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7F019" w14:textId="3D4829CC" w:rsidR="003E7F9E" w:rsidRDefault="003E7F9E"/>
    <w:p w14:paraId="1478548C" w14:textId="765CB213" w:rsidR="00634285" w:rsidRDefault="00634285"/>
    <w:p w14:paraId="5D288BCB" w14:textId="08132E99" w:rsidR="00634285" w:rsidRDefault="00634285"/>
    <w:p w14:paraId="62EF5F73" w14:textId="77777777" w:rsidR="00634285" w:rsidRDefault="00634285"/>
    <w:p w14:paraId="563797FC" w14:textId="77777777" w:rsidR="003E7F9E" w:rsidRDefault="003E7F9E"/>
    <w:tbl>
      <w:tblPr>
        <w:tblStyle w:val="xAddressPlaceholder"/>
        <w:tblW w:w="5000" w:type="pct"/>
        <w:tblLook w:val="04A0" w:firstRow="1" w:lastRow="0" w:firstColumn="1" w:lastColumn="0" w:noHBand="0" w:noVBand="1"/>
      </w:tblPr>
      <w:tblGrid>
        <w:gridCol w:w="9071"/>
      </w:tblGrid>
      <w:tr w:rsidR="00B070EE" w:rsidRPr="00EB6A0D" w14:paraId="53011EA2" w14:textId="77777777" w:rsidTr="00922A6D">
        <w:trPr>
          <w:trHeight w:val="1255"/>
        </w:trPr>
        <w:tc>
          <w:tcPr>
            <w:tcW w:w="5000" w:type="pct"/>
          </w:tcPr>
          <w:p w14:paraId="1FA59F16" w14:textId="5121A04B" w:rsidR="005E7C0C" w:rsidRPr="00EB6A0D" w:rsidRDefault="00DC6E54" w:rsidP="00AA61F9">
            <w:pPr>
              <w:pStyle w:val="xAddress"/>
              <w:spacing w:line="276" w:lineRule="auto"/>
              <w:jc w:val="both"/>
              <w:rPr>
                <w:rFonts w:cstheme="minorHAnsi"/>
                <w:sz w:val="24"/>
                <w:szCs w:val="24"/>
              </w:rPr>
            </w:pPr>
            <w:r w:rsidRPr="00EB6A0D">
              <w:rPr>
                <w:rFonts w:cstheme="minorHAnsi"/>
                <w:sz w:val="24"/>
                <w:szCs w:val="24"/>
              </w:rPr>
              <w:t>1</w:t>
            </w:r>
            <w:r w:rsidR="00AD21A0">
              <w:rPr>
                <w:rFonts w:cstheme="minorHAnsi"/>
                <w:sz w:val="24"/>
                <w:szCs w:val="24"/>
              </w:rPr>
              <w:t>9</w:t>
            </w:r>
            <w:r w:rsidR="00B47C9E" w:rsidRPr="00EB6A0D">
              <w:rPr>
                <w:rFonts w:cstheme="minorHAnsi"/>
                <w:sz w:val="24"/>
                <w:szCs w:val="24"/>
              </w:rPr>
              <w:t xml:space="preserve"> </w:t>
            </w:r>
            <w:r w:rsidRPr="00EB6A0D">
              <w:rPr>
                <w:rFonts w:cstheme="minorHAnsi"/>
                <w:sz w:val="24"/>
                <w:szCs w:val="24"/>
              </w:rPr>
              <w:t xml:space="preserve">October </w:t>
            </w:r>
            <w:r w:rsidR="00B47C9E" w:rsidRPr="00EB6A0D">
              <w:rPr>
                <w:rFonts w:cstheme="minorHAnsi"/>
                <w:sz w:val="24"/>
                <w:szCs w:val="24"/>
              </w:rPr>
              <w:t>2020</w:t>
            </w:r>
          </w:p>
          <w:p w14:paraId="2FD4C4F1" w14:textId="77777777" w:rsidR="005E7C0C" w:rsidRPr="00EB6A0D" w:rsidRDefault="005E7C0C" w:rsidP="00AA61F9">
            <w:pPr>
              <w:pStyle w:val="xAddress"/>
              <w:spacing w:line="276" w:lineRule="auto"/>
              <w:jc w:val="both"/>
              <w:rPr>
                <w:rFonts w:cstheme="minorHAnsi"/>
                <w:sz w:val="24"/>
                <w:szCs w:val="24"/>
              </w:rPr>
            </w:pPr>
          </w:p>
          <w:p w14:paraId="10942300" w14:textId="77777777" w:rsidR="00B070EE" w:rsidRPr="00EB6A0D" w:rsidRDefault="00C546D6" w:rsidP="00AA61F9">
            <w:pPr>
              <w:pStyle w:val="xSalutation"/>
              <w:spacing w:before="0" w:after="0" w:line="276" w:lineRule="auto"/>
              <w:jc w:val="both"/>
              <w:rPr>
                <w:rFonts w:cstheme="minorHAnsi"/>
                <w:sz w:val="24"/>
                <w:szCs w:val="24"/>
              </w:rPr>
            </w:pPr>
            <w:r w:rsidRPr="00EB6A0D">
              <w:rPr>
                <w:rFonts w:cstheme="minorHAnsi"/>
                <w:sz w:val="24"/>
                <w:szCs w:val="24"/>
              </w:rPr>
              <w:fldChar w:fldCharType="begin"/>
            </w:r>
            <w:r w:rsidRPr="00EB6A0D">
              <w:rPr>
                <w:rFonts w:cstheme="minorHAnsi"/>
                <w:sz w:val="24"/>
                <w:szCs w:val="24"/>
              </w:rPr>
              <w:instrText xml:space="preserve"> COMMENTS  "Enter date here"  \* MERGEFORMAT </w:instrText>
            </w:r>
            <w:r w:rsidRPr="00EB6A0D">
              <w:rPr>
                <w:rFonts w:cstheme="minorHAnsi"/>
                <w:sz w:val="24"/>
                <w:szCs w:val="24"/>
              </w:rPr>
              <w:fldChar w:fldCharType="end"/>
            </w:r>
            <w:hyperlink r:id="rId11" w:history="1">
              <w:r w:rsidR="00A1292B" w:rsidRPr="00EB6A0D">
                <w:rPr>
                  <w:rStyle w:val="Hyperlink"/>
                  <w:rFonts w:cstheme="minorHAnsi"/>
                  <w:sz w:val="24"/>
                  <w:szCs w:val="24"/>
                </w:rPr>
                <w:t>info@esb.org.au</w:t>
              </w:r>
            </w:hyperlink>
          </w:p>
          <w:p w14:paraId="7FE36D82" w14:textId="77777777" w:rsidR="005E7C0C" w:rsidRDefault="005E7C0C" w:rsidP="00AA61F9">
            <w:pPr>
              <w:pStyle w:val="BodyText"/>
              <w:spacing w:before="0" w:after="0" w:line="276" w:lineRule="auto"/>
              <w:jc w:val="both"/>
              <w:rPr>
                <w:rFonts w:cstheme="minorHAnsi"/>
                <w:sz w:val="24"/>
                <w:szCs w:val="24"/>
              </w:rPr>
            </w:pPr>
          </w:p>
          <w:p w14:paraId="1E0F7B7D" w14:textId="4089C1FA" w:rsidR="00634285" w:rsidRPr="00EB6A0D" w:rsidRDefault="00634285" w:rsidP="00AA61F9">
            <w:pPr>
              <w:pStyle w:val="BodyText"/>
              <w:spacing w:before="0" w:after="0" w:line="276" w:lineRule="auto"/>
              <w:jc w:val="both"/>
              <w:rPr>
                <w:rFonts w:cstheme="minorHAnsi"/>
                <w:sz w:val="24"/>
                <w:szCs w:val="24"/>
              </w:rPr>
            </w:pPr>
          </w:p>
        </w:tc>
      </w:tr>
    </w:tbl>
    <w:p w14:paraId="6D011DD7" w14:textId="77777777" w:rsidR="00EA2377" w:rsidRPr="00EB6A0D" w:rsidRDefault="00EA2377" w:rsidP="00AA61F9">
      <w:pPr>
        <w:pStyle w:val="xSalutation"/>
        <w:spacing w:before="0" w:after="0" w:line="276" w:lineRule="auto"/>
        <w:jc w:val="both"/>
        <w:rPr>
          <w:rFonts w:cstheme="minorHAnsi"/>
          <w:sz w:val="24"/>
          <w:szCs w:val="24"/>
        </w:rPr>
      </w:pPr>
      <w:r w:rsidRPr="00EB6A0D">
        <w:rPr>
          <w:rFonts w:cstheme="minorHAnsi"/>
          <w:sz w:val="24"/>
          <w:szCs w:val="24"/>
        </w:rPr>
        <w:t>Dear</w:t>
      </w:r>
      <w:r w:rsidR="007706AE" w:rsidRPr="00EB6A0D">
        <w:rPr>
          <w:rFonts w:cstheme="minorHAnsi"/>
          <w:sz w:val="24"/>
          <w:szCs w:val="24"/>
        </w:rPr>
        <w:t xml:space="preserve"> </w:t>
      </w:r>
      <w:r w:rsidR="00A1292B" w:rsidRPr="00EB6A0D">
        <w:rPr>
          <w:rFonts w:cstheme="minorHAnsi"/>
          <w:sz w:val="24"/>
          <w:szCs w:val="24"/>
        </w:rPr>
        <w:t>E</w:t>
      </w:r>
      <w:r w:rsidR="00EE2F30">
        <w:rPr>
          <w:rFonts w:cstheme="minorHAnsi"/>
          <w:sz w:val="24"/>
          <w:szCs w:val="24"/>
        </w:rPr>
        <w:t xml:space="preserve">nergy </w:t>
      </w:r>
      <w:r w:rsidR="00A1292B" w:rsidRPr="00EB6A0D">
        <w:rPr>
          <w:rFonts w:cstheme="minorHAnsi"/>
          <w:sz w:val="24"/>
          <w:szCs w:val="24"/>
        </w:rPr>
        <w:t>S</w:t>
      </w:r>
      <w:r w:rsidR="00EE2F30">
        <w:rPr>
          <w:rFonts w:cstheme="minorHAnsi"/>
          <w:sz w:val="24"/>
          <w:szCs w:val="24"/>
        </w:rPr>
        <w:t xml:space="preserve">ecurity </w:t>
      </w:r>
      <w:r w:rsidR="00A1292B" w:rsidRPr="00EB6A0D">
        <w:rPr>
          <w:rFonts w:cstheme="minorHAnsi"/>
          <w:sz w:val="24"/>
          <w:szCs w:val="24"/>
        </w:rPr>
        <w:t>B</w:t>
      </w:r>
      <w:r w:rsidR="00EE2F30">
        <w:rPr>
          <w:rFonts w:cstheme="minorHAnsi"/>
          <w:sz w:val="24"/>
          <w:szCs w:val="24"/>
        </w:rPr>
        <w:t>oard</w:t>
      </w:r>
      <w:r w:rsidRPr="00EB6A0D">
        <w:rPr>
          <w:rFonts w:cstheme="minorHAnsi"/>
          <w:sz w:val="24"/>
          <w:szCs w:val="24"/>
        </w:rPr>
        <w:t>,</w:t>
      </w:r>
    </w:p>
    <w:p w14:paraId="5EE2BE02" w14:textId="77777777" w:rsidR="005E7C0C" w:rsidRPr="00EB6A0D" w:rsidRDefault="005E7C0C" w:rsidP="00AA61F9">
      <w:pPr>
        <w:pStyle w:val="BodyText"/>
        <w:spacing w:before="0" w:after="0" w:line="276" w:lineRule="auto"/>
        <w:jc w:val="both"/>
        <w:rPr>
          <w:rFonts w:cstheme="minorHAnsi"/>
          <w:sz w:val="24"/>
          <w:szCs w:val="24"/>
        </w:rPr>
      </w:pPr>
    </w:p>
    <w:p w14:paraId="3BA04B23" w14:textId="733E5875" w:rsidR="00EA2377" w:rsidRPr="00EB6A0D" w:rsidRDefault="0009167F" w:rsidP="00AA61F9">
      <w:pPr>
        <w:pStyle w:val="xSubject"/>
        <w:spacing w:before="0" w:after="0" w:line="276" w:lineRule="auto"/>
        <w:jc w:val="both"/>
        <w:rPr>
          <w:rFonts w:cstheme="minorHAnsi"/>
          <w:sz w:val="24"/>
          <w:szCs w:val="24"/>
        </w:rPr>
      </w:pPr>
      <w:r w:rsidRPr="00EB6A0D">
        <w:rPr>
          <w:rFonts w:cstheme="minorHAnsi"/>
          <w:sz w:val="24"/>
          <w:szCs w:val="24"/>
        </w:rPr>
        <w:t>RE:</w:t>
      </w:r>
      <w:r w:rsidR="00941FD0" w:rsidRPr="00EB6A0D">
        <w:rPr>
          <w:rFonts w:cstheme="minorHAnsi"/>
          <w:sz w:val="24"/>
          <w:szCs w:val="24"/>
        </w:rPr>
        <w:t xml:space="preserve"> </w:t>
      </w:r>
      <w:r w:rsidR="00DC6E54" w:rsidRPr="00EB6A0D">
        <w:rPr>
          <w:rFonts w:cstheme="minorHAnsi"/>
          <w:sz w:val="24"/>
          <w:szCs w:val="24"/>
        </w:rPr>
        <w:t>E</w:t>
      </w:r>
      <w:r w:rsidR="00043234">
        <w:rPr>
          <w:rFonts w:cstheme="minorHAnsi"/>
          <w:sz w:val="24"/>
          <w:szCs w:val="24"/>
        </w:rPr>
        <w:t xml:space="preserve">nergy </w:t>
      </w:r>
      <w:r w:rsidR="00DC6E54" w:rsidRPr="00EB6A0D">
        <w:rPr>
          <w:rFonts w:cstheme="minorHAnsi"/>
          <w:sz w:val="24"/>
          <w:szCs w:val="24"/>
        </w:rPr>
        <w:t>S</w:t>
      </w:r>
      <w:r w:rsidR="00043234">
        <w:rPr>
          <w:rFonts w:cstheme="minorHAnsi"/>
          <w:sz w:val="24"/>
          <w:szCs w:val="24"/>
        </w:rPr>
        <w:t xml:space="preserve">ecurity </w:t>
      </w:r>
      <w:r w:rsidR="00DC6E54" w:rsidRPr="00EB6A0D">
        <w:rPr>
          <w:rFonts w:cstheme="minorHAnsi"/>
          <w:sz w:val="24"/>
          <w:szCs w:val="24"/>
        </w:rPr>
        <w:t>B</w:t>
      </w:r>
      <w:r w:rsidR="00043234">
        <w:rPr>
          <w:rFonts w:cstheme="minorHAnsi"/>
          <w:sz w:val="24"/>
          <w:szCs w:val="24"/>
        </w:rPr>
        <w:t>oard (ESB)</w:t>
      </w:r>
      <w:r w:rsidR="00DC6E54" w:rsidRPr="00EB6A0D">
        <w:rPr>
          <w:rFonts w:cstheme="minorHAnsi"/>
          <w:sz w:val="24"/>
          <w:szCs w:val="24"/>
        </w:rPr>
        <w:t xml:space="preserve"> Post 2025 Market Design Consultation Paper</w:t>
      </w:r>
    </w:p>
    <w:p w14:paraId="0F6F5396" w14:textId="77777777" w:rsidR="005E7C0C" w:rsidRPr="00EB6A0D" w:rsidRDefault="005E7C0C" w:rsidP="00CC2E8E">
      <w:pPr>
        <w:pStyle w:val="xSubject"/>
        <w:spacing w:before="0" w:after="0" w:line="276" w:lineRule="auto"/>
        <w:jc w:val="both"/>
        <w:rPr>
          <w:rFonts w:cstheme="minorHAnsi"/>
          <w:sz w:val="24"/>
          <w:szCs w:val="24"/>
        </w:rPr>
      </w:pPr>
    </w:p>
    <w:p w14:paraId="3CE65B1D" w14:textId="1EFF049F" w:rsidR="00BB4C43" w:rsidRPr="00EB6A0D" w:rsidRDefault="00E036A4" w:rsidP="00547E73">
      <w:pPr>
        <w:pStyle w:val="xSubject"/>
        <w:spacing w:before="0" w:after="0" w:line="276" w:lineRule="auto"/>
        <w:jc w:val="both"/>
        <w:rPr>
          <w:rFonts w:cstheme="minorHAnsi"/>
          <w:b w:val="0"/>
          <w:sz w:val="24"/>
          <w:szCs w:val="24"/>
        </w:rPr>
      </w:pPr>
      <w:r w:rsidRPr="00EB6A0D">
        <w:rPr>
          <w:rFonts w:cstheme="minorHAnsi"/>
          <w:b w:val="0"/>
          <w:sz w:val="24"/>
          <w:szCs w:val="24"/>
        </w:rPr>
        <w:t xml:space="preserve">Hydro Tasmania is Australia’s largest producer of renewable energy, and is an active participant and contributor to the energy market reform agenda. </w:t>
      </w:r>
      <w:r w:rsidR="008625B0">
        <w:rPr>
          <w:rFonts w:cstheme="minorHAnsi"/>
          <w:b w:val="0"/>
          <w:sz w:val="24"/>
          <w:szCs w:val="24"/>
        </w:rPr>
        <w:t>Hydro Tasmania owns Victorian based electricity and gas retailer Momentum Energy</w:t>
      </w:r>
      <w:r w:rsidR="008B6D90" w:rsidRPr="008B6D90">
        <w:t xml:space="preserve"> </w:t>
      </w:r>
      <w:r w:rsidR="008B6D90" w:rsidRPr="008B6D90">
        <w:rPr>
          <w:rFonts w:cstheme="minorHAnsi"/>
          <w:b w:val="0"/>
          <w:sz w:val="24"/>
          <w:szCs w:val="24"/>
        </w:rPr>
        <w:t xml:space="preserve">and specialist power and water </w:t>
      </w:r>
      <w:r w:rsidR="00267AD7">
        <w:rPr>
          <w:rFonts w:cstheme="minorHAnsi"/>
          <w:b w:val="0"/>
          <w:sz w:val="24"/>
          <w:szCs w:val="24"/>
        </w:rPr>
        <w:t>professional services</w:t>
      </w:r>
      <w:r w:rsidR="00267AD7" w:rsidRPr="008B6D90">
        <w:rPr>
          <w:rFonts w:cstheme="minorHAnsi"/>
          <w:b w:val="0"/>
          <w:sz w:val="24"/>
          <w:szCs w:val="24"/>
        </w:rPr>
        <w:t xml:space="preserve"> </w:t>
      </w:r>
      <w:r w:rsidR="008B6D90" w:rsidRPr="008B6D90">
        <w:rPr>
          <w:rFonts w:cstheme="minorHAnsi"/>
          <w:b w:val="0"/>
          <w:sz w:val="24"/>
          <w:szCs w:val="24"/>
        </w:rPr>
        <w:t>firm Entura.</w:t>
      </w:r>
      <w:r w:rsidR="008625B0">
        <w:rPr>
          <w:rFonts w:cstheme="minorHAnsi"/>
          <w:b w:val="0"/>
          <w:sz w:val="24"/>
          <w:szCs w:val="24"/>
        </w:rPr>
        <w:t xml:space="preserve"> </w:t>
      </w:r>
      <w:r w:rsidRPr="00EB6A0D">
        <w:rPr>
          <w:rFonts w:cstheme="minorHAnsi"/>
          <w:b w:val="0"/>
          <w:sz w:val="24"/>
          <w:szCs w:val="24"/>
        </w:rPr>
        <w:t>We</w:t>
      </w:r>
      <w:r w:rsidR="00941117" w:rsidRPr="00EB6A0D">
        <w:rPr>
          <w:rFonts w:cstheme="minorHAnsi"/>
          <w:b w:val="0"/>
          <w:sz w:val="24"/>
          <w:szCs w:val="24"/>
        </w:rPr>
        <w:t xml:space="preserve"> welcome the opportunity to respond to the </w:t>
      </w:r>
      <w:r w:rsidR="00A1292B" w:rsidRPr="00EB6A0D">
        <w:rPr>
          <w:rFonts w:cstheme="minorHAnsi"/>
          <w:b w:val="0"/>
          <w:sz w:val="24"/>
          <w:szCs w:val="24"/>
        </w:rPr>
        <w:t>ESB’s</w:t>
      </w:r>
      <w:r w:rsidR="00A1292B" w:rsidRPr="00EB6A0D">
        <w:rPr>
          <w:rFonts w:cstheme="minorHAnsi"/>
          <w:b w:val="0"/>
          <w:i/>
          <w:iCs/>
          <w:sz w:val="24"/>
          <w:szCs w:val="24"/>
        </w:rPr>
        <w:t xml:space="preserve"> </w:t>
      </w:r>
      <w:r w:rsidR="000E0CD7" w:rsidRPr="00EB6A0D">
        <w:rPr>
          <w:rFonts w:cstheme="minorHAnsi"/>
          <w:b w:val="0"/>
          <w:i/>
          <w:iCs/>
          <w:sz w:val="24"/>
          <w:szCs w:val="24"/>
        </w:rPr>
        <w:t>Post-2025 Market Design C</w:t>
      </w:r>
      <w:r w:rsidR="00A1292B" w:rsidRPr="00EB6A0D">
        <w:rPr>
          <w:rFonts w:cstheme="minorHAnsi"/>
          <w:b w:val="0"/>
          <w:i/>
          <w:sz w:val="24"/>
          <w:szCs w:val="24"/>
        </w:rPr>
        <w:t xml:space="preserve">onsultation </w:t>
      </w:r>
      <w:r w:rsidR="000E0CD7" w:rsidRPr="00EB6A0D">
        <w:rPr>
          <w:rFonts w:cstheme="minorHAnsi"/>
          <w:b w:val="0"/>
          <w:i/>
          <w:sz w:val="24"/>
          <w:szCs w:val="24"/>
        </w:rPr>
        <w:t>P</w:t>
      </w:r>
      <w:r w:rsidR="00A1292B" w:rsidRPr="00EB6A0D">
        <w:rPr>
          <w:rFonts w:cstheme="minorHAnsi"/>
          <w:b w:val="0"/>
          <w:i/>
          <w:sz w:val="24"/>
          <w:szCs w:val="24"/>
        </w:rPr>
        <w:t>aper</w:t>
      </w:r>
      <w:r w:rsidR="00BB4C43" w:rsidRPr="00EB6A0D">
        <w:rPr>
          <w:rFonts w:cstheme="minorHAnsi"/>
          <w:b w:val="0"/>
          <w:sz w:val="24"/>
          <w:szCs w:val="24"/>
        </w:rPr>
        <w:t>.</w:t>
      </w:r>
      <w:r w:rsidR="00784B86">
        <w:rPr>
          <w:rFonts w:cstheme="minorHAnsi"/>
          <w:b w:val="0"/>
          <w:sz w:val="24"/>
          <w:szCs w:val="24"/>
        </w:rPr>
        <w:t xml:space="preserve"> </w:t>
      </w:r>
      <w:r w:rsidR="00784B86" w:rsidRPr="00784B86">
        <w:rPr>
          <w:rFonts w:cstheme="minorHAnsi"/>
          <w:b w:val="0"/>
          <w:sz w:val="24"/>
          <w:szCs w:val="24"/>
        </w:rPr>
        <w:t xml:space="preserve">Hydro Tasmania has made submissions to the ESB’s previous Issues Paper, as well as consultations on actioning the ISP, Interim Reliability Measures and Two-Sided Markets. </w:t>
      </w:r>
    </w:p>
    <w:p w14:paraId="6C423529" w14:textId="77777777" w:rsidR="00BB4C43" w:rsidRPr="00EB6A0D" w:rsidRDefault="00BB4C43" w:rsidP="00473B74">
      <w:pPr>
        <w:pStyle w:val="xSubject"/>
        <w:spacing w:before="0" w:after="0" w:line="276" w:lineRule="auto"/>
        <w:jc w:val="both"/>
        <w:rPr>
          <w:rFonts w:cstheme="minorHAnsi"/>
          <w:b w:val="0"/>
          <w:sz w:val="24"/>
          <w:szCs w:val="24"/>
        </w:rPr>
      </w:pPr>
    </w:p>
    <w:p w14:paraId="42FE46A1" w14:textId="750CF244" w:rsidR="00515145" w:rsidRDefault="001074F7" w:rsidP="00473B74">
      <w:pPr>
        <w:pStyle w:val="xSubject"/>
        <w:spacing w:before="0" w:after="0" w:line="276" w:lineRule="auto"/>
        <w:jc w:val="both"/>
        <w:rPr>
          <w:rFonts w:cstheme="minorHAnsi"/>
          <w:b w:val="0"/>
          <w:sz w:val="24"/>
          <w:szCs w:val="24"/>
        </w:rPr>
      </w:pPr>
      <w:r w:rsidRPr="00EB6A0D">
        <w:rPr>
          <w:rFonts w:cstheme="minorHAnsi"/>
          <w:b w:val="0"/>
          <w:sz w:val="24"/>
          <w:szCs w:val="24"/>
        </w:rPr>
        <w:t xml:space="preserve">The paper offers a strong summary of current challenges </w:t>
      </w:r>
      <w:r w:rsidR="00BD3851" w:rsidRPr="00EB6A0D">
        <w:rPr>
          <w:rFonts w:cstheme="minorHAnsi"/>
          <w:b w:val="0"/>
          <w:sz w:val="24"/>
          <w:szCs w:val="24"/>
        </w:rPr>
        <w:t>in the N</w:t>
      </w:r>
      <w:r w:rsidR="00807E25">
        <w:rPr>
          <w:rFonts w:cstheme="minorHAnsi"/>
          <w:b w:val="0"/>
          <w:sz w:val="24"/>
          <w:szCs w:val="24"/>
        </w:rPr>
        <w:t xml:space="preserve">ational </w:t>
      </w:r>
      <w:r w:rsidR="00BD3851" w:rsidRPr="00EB6A0D">
        <w:rPr>
          <w:rFonts w:cstheme="minorHAnsi"/>
          <w:b w:val="0"/>
          <w:sz w:val="24"/>
          <w:szCs w:val="24"/>
        </w:rPr>
        <w:t>E</w:t>
      </w:r>
      <w:r w:rsidR="00807E25">
        <w:rPr>
          <w:rFonts w:cstheme="minorHAnsi"/>
          <w:b w:val="0"/>
          <w:sz w:val="24"/>
          <w:szCs w:val="24"/>
        </w:rPr>
        <w:t xml:space="preserve">lectricity </w:t>
      </w:r>
      <w:r w:rsidR="00BD3851" w:rsidRPr="00EB6A0D">
        <w:rPr>
          <w:rFonts w:cstheme="minorHAnsi"/>
          <w:b w:val="0"/>
          <w:sz w:val="24"/>
          <w:szCs w:val="24"/>
        </w:rPr>
        <w:t>M</w:t>
      </w:r>
      <w:r w:rsidR="00807E25">
        <w:rPr>
          <w:rFonts w:cstheme="minorHAnsi"/>
          <w:b w:val="0"/>
          <w:sz w:val="24"/>
          <w:szCs w:val="24"/>
        </w:rPr>
        <w:t>arket (NEM)</w:t>
      </w:r>
      <w:r w:rsidR="00BD3851" w:rsidRPr="00EB6A0D">
        <w:rPr>
          <w:rFonts w:cstheme="minorHAnsi"/>
          <w:b w:val="0"/>
          <w:sz w:val="24"/>
          <w:szCs w:val="24"/>
        </w:rPr>
        <w:t xml:space="preserve"> as well as</w:t>
      </w:r>
      <w:r w:rsidRPr="00EB6A0D">
        <w:rPr>
          <w:rFonts w:cstheme="minorHAnsi"/>
          <w:b w:val="0"/>
          <w:sz w:val="24"/>
          <w:szCs w:val="24"/>
        </w:rPr>
        <w:t xml:space="preserve"> </w:t>
      </w:r>
      <w:r w:rsidR="00BD3851" w:rsidRPr="00EB6A0D">
        <w:rPr>
          <w:rFonts w:cstheme="minorHAnsi"/>
          <w:b w:val="0"/>
          <w:sz w:val="24"/>
          <w:szCs w:val="24"/>
        </w:rPr>
        <w:t xml:space="preserve">outlining </w:t>
      </w:r>
      <w:r w:rsidRPr="00EB6A0D">
        <w:rPr>
          <w:rFonts w:cstheme="minorHAnsi"/>
          <w:b w:val="0"/>
          <w:sz w:val="24"/>
          <w:szCs w:val="24"/>
        </w:rPr>
        <w:t xml:space="preserve">possible reform options. </w:t>
      </w:r>
      <w:r w:rsidR="00BD3851" w:rsidRPr="00EB6A0D">
        <w:rPr>
          <w:rFonts w:cstheme="minorHAnsi"/>
          <w:b w:val="0"/>
          <w:sz w:val="24"/>
          <w:szCs w:val="24"/>
        </w:rPr>
        <w:t xml:space="preserve">Broadly speaking, Hydro Tasmania believes that the ESB’s paper articulates an appropriate range of potential solutions, however, options regarding Resource Adequacy Mechanisms </w:t>
      </w:r>
      <w:r w:rsidR="00782801">
        <w:rPr>
          <w:rFonts w:cstheme="minorHAnsi"/>
          <w:b w:val="0"/>
          <w:sz w:val="24"/>
          <w:szCs w:val="24"/>
        </w:rPr>
        <w:t xml:space="preserve">(RAMs), </w:t>
      </w:r>
      <w:r w:rsidR="00BD3851" w:rsidRPr="00EB6A0D">
        <w:rPr>
          <w:rFonts w:cstheme="minorHAnsi"/>
          <w:b w:val="0"/>
          <w:sz w:val="24"/>
          <w:szCs w:val="24"/>
        </w:rPr>
        <w:t xml:space="preserve">Essential System Services </w:t>
      </w:r>
      <w:r w:rsidR="00807E25">
        <w:rPr>
          <w:rFonts w:cstheme="minorHAnsi"/>
          <w:b w:val="0"/>
          <w:sz w:val="24"/>
          <w:szCs w:val="24"/>
        </w:rPr>
        <w:t xml:space="preserve">(ESS) </w:t>
      </w:r>
      <w:r w:rsidR="00782801">
        <w:rPr>
          <w:rFonts w:cstheme="minorHAnsi"/>
          <w:b w:val="0"/>
          <w:sz w:val="24"/>
          <w:szCs w:val="24"/>
        </w:rPr>
        <w:t xml:space="preserve">and scheduling will </w:t>
      </w:r>
      <w:r w:rsidR="00BD3851" w:rsidRPr="00EB6A0D">
        <w:rPr>
          <w:rFonts w:cstheme="minorHAnsi"/>
          <w:b w:val="0"/>
          <w:sz w:val="24"/>
          <w:szCs w:val="24"/>
        </w:rPr>
        <w:t xml:space="preserve">need significantly more detail to </w:t>
      </w:r>
      <w:r w:rsidR="00AD21A0">
        <w:rPr>
          <w:rFonts w:cstheme="minorHAnsi"/>
          <w:b w:val="0"/>
          <w:sz w:val="24"/>
          <w:szCs w:val="24"/>
        </w:rPr>
        <w:t>enable full</w:t>
      </w:r>
      <w:r w:rsidR="00BD3851" w:rsidRPr="00EB6A0D">
        <w:rPr>
          <w:rFonts w:cstheme="minorHAnsi"/>
          <w:b w:val="0"/>
          <w:sz w:val="24"/>
          <w:szCs w:val="24"/>
        </w:rPr>
        <w:t xml:space="preserve"> assess</w:t>
      </w:r>
      <w:r w:rsidR="00AD21A0">
        <w:rPr>
          <w:rFonts w:cstheme="minorHAnsi"/>
          <w:b w:val="0"/>
          <w:sz w:val="24"/>
          <w:szCs w:val="24"/>
        </w:rPr>
        <w:t>ment</w:t>
      </w:r>
      <w:r w:rsidR="00BD3851" w:rsidRPr="00EB6A0D">
        <w:rPr>
          <w:rFonts w:cstheme="minorHAnsi"/>
          <w:b w:val="0"/>
          <w:sz w:val="24"/>
          <w:szCs w:val="24"/>
        </w:rPr>
        <w:t xml:space="preserve">. </w:t>
      </w:r>
      <w:r w:rsidR="00FE032D" w:rsidRPr="00EB6A0D">
        <w:rPr>
          <w:rFonts w:cstheme="minorHAnsi"/>
          <w:b w:val="0"/>
          <w:sz w:val="24"/>
          <w:szCs w:val="24"/>
        </w:rPr>
        <w:t>We understand that this detail w</w:t>
      </w:r>
      <w:r w:rsidR="00D339A6">
        <w:rPr>
          <w:rFonts w:cstheme="minorHAnsi"/>
          <w:b w:val="0"/>
          <w:sz w:val="24"/>
          <w:szCs w:val="24"/>
        </w:rPr>
        <w:t>ill</w:t>
      </w:r>
      <w:r w:rsidR="00FE032D" w:rsidRPr="00EB6A0D">
        <w:rPr>
          <w:rFonts w:cstheme="minorHAnsi"/>
          <w:b w:val="0"/>
          <w:sz w:val="24"/>
          <w:szCs w:val="24"/>
        </w:rPr>
        <w:t xml:space="preserve"> be developed over coming months and </w:t>
      </w:r>
      <w:r w:rsidR="00D339A6">
        <w:rPr>
          <w:rFonts w:cstheme="minorHAnsi"/>
          <w:b w:val="0"/>
          <w:sz w:val="24"/>
          <w:szCs w:val="24"/>
        </w:rPr>
        <w:t xml:space="preserve">Hydro Tasmania </w:t>
      </w:r>
      <w:r w:rsidR="00FE032D" w:rsidRPr="00EB6A0D">
        <w:rPr>
          <w:rFonts w:cstheme="minorHAnsi"/>
          <w:b w:val="0"/>
          <w:sz w:val="24"/>
          <w:szCs w:val="24"/>
        </w:rPr>
        <w:t>look</w:t>
      </w:r>
      <w:r w:rsidR="00D339A6">
        <w:rPr>
          <w:rFonts w:cstheme="minorHAnsi"/>
          <w:b w:val="0"/>
          <w:sz w:val="24"/>
          <w:szCs w:val="24"/>
        </w:rPr>
        <w:t>s</w:t>
      </w:r>
      <w:r w:rsidR="00AD21A0">
        <w:rPr>
          <w:rFonts w:cstheme="minorHAnsi"/>
          <w:b w:val="0"/>
          <w:sz w:val="24"/>
          <w:szCs w:val="24"/>
        </w:rPr>
        <w:t xml:space="preserve"> forward to participating in tho</w:t>
      </w:r>
      <w:r w:rsidR="00FE032D" w:rsidRPr="00EB6A0D">
        <w:rPr>
          <w:rFonts w:cstheme="minorHAnsi"/>
          <w:b w:val="0"/>
          <w:sz w:val="24"/>
          <w:szCs w:val="24"/>
        </w:rPr>
        <w:t>se discussions.</w:t>
      </w:r>
    </w:p>
    <w:p w14:paraId="2FE85526" w14:textId="77777777" w:rsidR="00DF3891" w:rsidRPr="00EB6A0D" w:rsidRDefault="00DF3891" w:rsidP="00473B74">
      <w:pPr>
        <w:pStyle w:val="xSubject"/>
        <w:spacing w:before="0" w:after="0" w:line="276" w:lineRule="auto"/>
        <w:jc w:val="both"/>
        <w:rPr>
          <w:rFonts w:cstheme="minorHAnsi"/>
          <w:b w:val="0"/>
          <w:sz w:val="24"/>
          <w:szCs w:val="24"/>
        </w:rPr>
      </w:pPr>
    </w:p>
    <w:p w14:paraId="438F642B" w14:textId="399B1014" w:rsidR="003E7F9E" w:rsidRDefault="7824820B" w:rsidP="00473B74">
      <w:pPr>
        <w:pStyle w:val="BodyText"/>
        <w:spacing w:before="0" w:after="0" w:line="276" w:lineRule="auto"/>
        <w:jc w:val="both"/>
        <w:rPr>
          <w:rFonts w:cstheme="minorBidi"/>
          <w:sz w:val="24"/>
          <w:szCs w:val="24"/>
        </w:rPr>
      </w:pPr>
      <w:r w:rsidRPr="6ABCC9BC">
        <w:rPr>
          <w:rFonts w:cstheme="minorBidi"/>
          <w:sz w:val="24"/>
          <w:szCs w:val="24"/>
        </w:rPr>
        <w:t xml:space="preserve">Tasmania is uniquely placed to support </w:t>
      </w:r>
      <w:r w:rsidR="7BA28B2A" w:rsidRPr="6ABCC9BC">
        <w:rPr>
          <w:rFonts w:cstheme="minorBidi"/>
          <w:sz w:val="24"/>
          <w:szCs w:val="24"/>
        </w:rPr>
        <w:t xml:space="preserve">the transition of the NEM to </w:t>
      </w:r>
      <w:r w:rsidRPr="6ABCC9BC">
        <w:rPr>
          <w:rFonts w:cstheme="minorBidi"/>
          <w:sz w:val="24"/>
          <w:szCs w:val="24"/>
        </w:rPr>
        <w:t>cleaner sources of energy</w:t>
      </w:r>
      <w:r w:rsidR="00AD21A0">
        <w:rPr>
          <w:rFonts w:cstheme="minorBidi"/>
          <w:sz w:val="24"/>
          <w:szCs w:val="24"/>
        </w:rPr>
        <w:t xml:space="preserve"> and ha</w:t>
      </w:r>
      <w:r w:rsidR="000F06F3">
        <w:rPr>
          <w:rFonts w:cstheme="minorBidi"/>
          <w:sz w:val="24"/>
          <w:szCs w:val="24"/>
        </w:rPr>
        <w:t>s a proven record of successful</w:t>
      </w:r>
      <w:r w:rsidR="00AD21A0">
        <w:rPr>
          <w:rFonts w:cstheme="minorBidi"/>
          <w:sz w:val="24"/>
          <w:szCs w:val="24"/>
        </w:rPr>
        <w:t xml:space="preserve"> </w:t>
      </w:r>
      <w:r w:rsidR="000F06F3">
        <w:rPr>
          <w:rFonts w:cstheme="minorBidi"/>
          <w:sz w:val="24"/>
          <w:szCs w:val="24"/>
        </w:rPr>
        <w:t>renewable energy</w:t>
      </w:r>
      <w:r w:rsidR="000F06F3">
        <w:rPr>
          <w:rFonts w:cstheme="minorBidi"/>
          <w:sz w:val="24"/>
          <w:szCs w:val="24"/>
        </w:rPr>
        <w:t xml:space="preserve"> </w:t>
      </w:r>
      <w:r w:rsidR="00AD21A0">
        <w:rPr>
          <w:rFonts w:cstheme="minorBidi"/>
          <w:sz w:val="24"/>
          <w:szCs w:val="24"/>
        </w:rPr>
        <w:t>integrati</w:t>
      </w:r>
      <w:r w:rsidR="000F06F3">
        <w:rPr>
          <w:rFonts w:cstheme="minorBidi"/>
          <w:sz w:val="24"/>
          <w:szCs w:val="24"/>
        </w:rPr>
        <w:t>on</w:t>
      </w:r>
      <w:r w:rsidRPr="6ABCC9BC">
        <w:rPr>
          <w:rFonts w:cstheme="minorBidi"/>
          <w:sz w:val="24"/>
          <w:szCs w:val="24"/>
        </w:rPr>
        <w:t xml:space="preserve">. </w:t>
      </w:r>
      <w:r w:rsidR="00051C89">
        <w:rPr>
          <w:rFonts w:cstheme="minorBidi"/>
          <w:sz w:val="24"/>
          <w:szCs w:val="24"/>
        </w:rPr>
        <w:t xml:space="preserve">The Tasmanian Government is in the process of legislating a Tasmanian Renewable Energy Target (TRET) to double the State’s renewable energy output by 2040. </w:t>
      </w:r>
      <w:r w:rsidRPr="6ABCC9BC">
        <w:rPr>
          <w:rFonts w:cstheme="minorBidi"/>
          <w:sz w:val="24"/>
          <w:szCs w:val="24"/>
        </w:rPr>
        <w:t xml:space="preserve">Further interconnection coupled with Tasmanian </w:t>
      </w:r>
      <w:r w:rsidR="4B531414" w:rsidRPr="7F750B76">
        <w:rPr>
          <w:rFonts w:cstheme="minorBidi"/>
          <w:sz w:val="24"/>
          <w:szCs w:val="24"/>
        </w:rPr>
        <w:t xml:space="preserve">conventional and </w:t>
      </w:r>
      <w:r w:rsidRPr="6ABCC9BC">
        <w:rPr>
          <w:rFonts w:cstheme="minorBidi"/>
          <w:sz w:val="24"/>
          <w:szCs w:val="24"/>
        </w:rPr>
        <w:t>pumped hydro</w:t>
      </w:r>
      <w:r w:rsidR="00561ADE">
        <w:rPr>
          <w:rFonts w:cstheme="minorBidi"/>
          <w:sz w:val="24"/>
          <w:szCs w:val="24"/>
        </w:rPr>
        <w:t>,</w:t>
      </w:r>
      <w:r w:rsidRPr="6ABCC9BC">
        <w:rPr>
          <w:rFonts w:cstheme="minorBidi"/>
          <w:sz w:val="24"/>
          <w:szCs w:val="24"/>
        </w:rPr>
        <w:t xml:space="preserve"> and wind resource</w:t>
      </w:r>
      <w:r w:rsidR="00365C2A">
        <w:rPr>
          <w:rFonts w:cstheme="minorBidi"/>
          <w:sz w:val="24"/>
          <w:szCs w:val="24"/>
        </w:rPr>
        <w:t>s offer a future that’s clean,</w:t>
      </w:r>
      <w:r w:rsidRPr="6ABCC9BC">
        <w:rPr>
          <w:rFonts w:cstheme="minorBidi"/>
          <w:sz w:val="24"/>
          <w:szCs w:val="24"/>
        </w:rPr>
        <w:t xml:space="preserve"> reliable and affordable. Investment in</w:t>
      </w:r>
      <w:r w:rsidR="7BA28B2A" w:rsidRPr="6ABCC9BC">
        <w:rPr>
          <w:rFonts w:cstheme="minorBidi"/>
          <w:sz w:val="24"/>
          <w:szCs w:val="24"/>
        </w:rPr>
        <w:t xml:space="preserve"> major infrastructure such as</w:t>
      </w:r>
      <w:r w:rsidRPr="6ABCC9BC">
        <w:rPr>
          <w:rFonts w:cstheme="minorBidi"/>
          <w:sz w:val="24"/>
          <w:szCs w:val="24"/>
        </w:rPr>
        <w:t xml:space="preserve"> pumped hydro is </w:t>
      </w:r>
      <w:r w:rsidRPr="6ABCC9BC">
        <w:rPr>
          <w:rFonts w:cstheme="minorBidi"/>
          <w:sz w:val="24"/>
          <w:szCs w:val="24"/>
        </w:rPr>
        <w:lastRenderedPageBreak/>
        <w:t>challenging and will only progress if the forecast revenue</w:t>
      </w:r>
      <w:r w:rsidR="7BA28B2A" w:rsidRPr="6ABCC9BC">
        <w:rPr>
          <w:rFonts w:cstheme="minorBidi"/>
          <w:sz w:val="24"/>
          <w:szCs w:val="24"/>
        </w:rPr>
        <w:t>s</w:t>
      </w:r>
      <w:r w:rsidRPr="6ABCC9BC">
        <w:rPr>
          <w:rFonts w:cstheme="minorBidi"/>
          <w:sz w:val="24"/>
          <w:szCs w:val="24"/>
        </w:rPr>
        <w:t xml:space="preserve"> from arbitrage and other sources are sufficient given the risks associated with making </w:t>
      </w:r>
      <w:r w:rsidR="004D13A1">
        <w:rPr>
          <w:rFonts w:cstheme="minorBidi"/>
          <w:sz w:val="24"/>
          <w:szCs w:val="24"/>
        </w:rPr>
        <w:t xml:space="preserve">large </w:t>
      </w:r>
      <w:r w:rsidRPr="6ABCC9BC">
        <w:rPr>
          <w:rFonts w:cstheme="minorBidi"/>
          <w:sz w:val="24"/>
          <w:szCs w:val="24"/>
        </w:rPr>
        <w:t xml:space="preserve">capital </w:t>
      </w:r>
      <w:r w:rsidR="7BA28B2A" w:rsidRPr="6ABCC9BC">
        <w:rPr>
          <w:rFonts w:cstheme="minorBidi"/>
          <w:sz w:val="24"/>
          <w:szCs w:val="24"/>
        </w:rPr>
        <w:t>and long</w:t>
      </w:r>
      <w:r w:rsidR="00053354">
        <w:rPr>
          <w:rFonts w:cstheme="minorHAnsi"/>
          <w:sz w:val="24"/>
          <w:szCs w:val="24"/>
        </w:rPr>
        <w:noBreakHyphen/>
      </w:r>
      <w:r w:rsidR="7BA28B2A" w:rsidRPr="6ABCC9BC">
        <w:rPr>
          <w:rFonts w:cstheme="minorBidi"/>
          <w:sz w:val="24"/>
          <w:szCs w:val="24"/>
        </w:rPr>
        <w:t xml:space="preserve">duration </w:t>
      </w:r>
      <w:r w:rsidRPr="6ABCC9BC">
        <w:rPr>
          <w:rFonts w:cstheme="minorBidi"/>
          <w:sz w:val="24"/>
          <w:szCs w:val="24"/>
        </w:rPr>
        <w:t>investment</w:t>
      </w:r>
      <w:r w:rsidR="7BA28B2A" w:rsidRPr="6ABCC9BC">
        <w:rPr>
          <w:rFonts w:cstheme="minorBidi"/>
          <w:sz w:val="24"/>
          <w:szCs w:val="24"/>
        </w:rPr>
        <w:t>s</w:t>
      </w:r>
      <w:r w:rsidRPr="6ABCC9BC">
        <w:rPr>
          <w:rFonts w:cstheme="minorBidi"/>
          <w:sz w:val="24"/>
          <w:szCs w:val="24"/>
        </w:rPr>
        <w:t>.</w:t>
      </w:r>
    </w:p>
    <w:p w14:paraId="123A82D5" w14:textId="77777777" w:rsidR="003E7F9E" w:rsidRDefault="003E7F9E" w:rsidP="00473B74">
      <w:pPr>
        <w:pStyle w:val="BodyText"/>
        <w:spacing w:before="0" w:after="0" w:line="276" w:lineRule="auto"/>
        <w:jc w:val="both"/>
        <w:rPr>
          <w:rFonts w:cstheme="minorBidi"/>
          <w:sz w:val="24"/>
          <w:szCs w:val="24"/>
        </w:rPr>
      </w:pPr>
    </w:p>
    <w:p w14:paraId="7F17514B" w14:textId="6A80ECDB" w:rsidR="00807E25" w:rsidRDefault="7BA28B2A" w:rsidP="00473B74">
      <w:pPr>
        <w:pStyle w:val="BodyText"/>
        <w:spacing w:before="0" w:after="0" w:line="276" w:lineRule="auto"/>
        <w:jc w:val="both"/>
        <w:rPr>
          <w:rFonts w:cstheme="minorBidi"/>
          <w:sz w:val="24"/>
          <w:szCs w:val="24"/>
        </w:rPr>
      </w:pPr>
      <w:r w:rsidRPr="6ABCC9BC">
        <w:rPr>
          <w:rFonts w:cstheme="minorBidi"/>
          <w:sz w:val="24"/>
          <w:szCs w:val="24"/>
        </w:rPr>
        <w:t>K</w:t>
      </w:r>
      <w:r w:rsidR="006A74AC">
        <w:rPr>
          <w:rFonts w:cstheme="minorBidi"/>
          <w:sz w:val="24"/>
          <w:szCs w:val="24"/>
        </w:rPr>
        <w:t xml:space="preserve">ey risks </w:t>
      </w:r>
      <w:r w:rsidR="0EB6DFFB" w:rsidRPr="6ABCC9BC">
        <w:rPr>
          <w:rFonts w:cstheme="minorBidi"/>
          <w:sz w:val="24"/>
          <w:szCs w:val="24"/>
        </w:rPr>
        <w:t>for</w:t>
      </w:r>
      <w:r w:rsidRPr="6ABCC9BC">
        <w:rPr>
          <w:rFonts w:cstheme="minorBidi"/>
          <w:sz w:val="24"/>
          <w:szCs w:val="24"/>
        </w:rPr>
        <w:t xml:space="preserve"> </w:t>
      </w:r>
      <w:r w:rsidR="007E0F58">
        <w:rPr>
          <w:rFonts w:cstheme="minorBidi"/>
          <w:sz w:val="24"/>
          <w:szCs w:val="24"/>
        </w:rPr>
        <w:t xml:space="preserve">NEM </w:t>
      </w:r>
      <w:r w:rsidR="0EB6DFFB" w:rsidRPr="6ABCC9BC">
        <w:rPr>
          <w:rFonts w:cstheme="minorBidi"/>
          <w:sz w:val="24"/>
          <w:szCs w:val="24"/>
        </w:rPr>
        <w:t xml:space="preserve">resource </w:t>
      </w:r>
      <w:r w:rsidR="006A74AC" w:rsidRPr="6ABCC9BC">
        <w:rPr>
          <w:rFonts w:cstheme="minorBidi"/>
          <w:sz w:val="24"/>
          <w:szCs w:val="24"/>
        </w:rPr>
        <w:t>adequacy</w:t>
      </w:r>
      <w:r w:rsidR="008D0D86">
        <w:rPr>
          <w:rFonts w:cstheme="minorBidi"/>
          <w:sz w:val="24"/>
          <w:szCs w:val="24"/>
        </w:rPr>
        <w:t xml:space="preserve"> </w:t>
      </w:r>
      <w:r w:rsidRPr="6ABCC9BC">
        <w:rPr>
          <w:rFonts w:cstheme="minorBidi"/>
          <w:sz w:val="24"/>
          <w:szCs w:val="24"/>
        </w:rPr>
        <w:t>are</w:t>
      </w:r>
      <w:r w:rsidR="3B1EC2AA" w:rsidRPr="6ABCC9BC">
        <w:rPr>
          <w:rFonts w:cstheme="minorBidi"/>
          <w:sz w:val="24"/>
          <w:szCs w:val="24"/>
        </w:rPr>
        <w:t xml:space="preserve"> that</w:t>
      </w:r>
      <w:r w:rsidRPr="6ABCC9BC">
        <w:rPr>
          <w:rFonts w:cstheme="minorBidi"/>
          <w:sz w:val="24"/>
          <w:szCs w:val="24"/>
        </w:rPr>
        <w:t>:</w:t>
      </w:r>
    </w:p>
    <w:p w14:paraId="3C9696D1" w14:textId="3C323AAC" w:rsidR="007E0F58" w:rsidRDefault="00807E25" w:rsidP="008576AA">
      <w:pPr>
        <w:pStyle w:val="BodyText"/>
        <w:numPr>
          <w:ilvl w:val="0"/>
          <w:numId w:val="25"/>
        </w:numPr>
        <w:spacing w:before="0" w:after="0" w:line="276" w:lineRule="auto"/>
        <w:jc w:val="both"/>
        <w:rPr>
          <w:rFonts w:cstheme="minorHAnsi"/>
          <w:sz w:val="24"/>
          <w:szCs w:val="24"/>
        </w:rPr>
      </w:pPr>
      <w:r w:rsidRPr="00807E25">
        <w:rPr>
          <w:rFonts w:cstheme="minorHAnsi"/>
          <w:sz w:val="24"/>
          <w:szCs w:val="24"/>
        </w:rPr>
        <w:t>critical investment such as interconnection and pumped hydro energy storage are delayed while future r</w:t>
      </w:r>
      <w:r>
        <w:rPr>
          <w:rFonts w:cstheme="minorHAnsi"/>
          <w:sz w:val="24"/>
          <w:szCs w:val="24"/>
        </w:rPr>
        <w:t xml:space="preserve">evenue streams remain uncertain; </w:t>
      </w:r>
    </w:p>
    <w:p w14:paraId="6B7B67A7" w14:textId="2365B50E" w:rsidR="00D340A8" w:rsidRDefault="002F76DD" w:rsidP="008576AA">
      <w:pPr>
        <w:pStyle w:val="BodyText"/>
        <w:numPr>
          <w:ilvl w:val="0"/>
          <w:numId w:val="25"/>
        </w:numPr>
        <w:spacing w:before="0" w:after="0" w:line="276" w:lineRule="auto"/>
        <w:jc w:val="both"/>
        <w:rPr>
          <w:rFonts w:cstheme="minorHAnsi"/>
          <w:sz w:val="24"/>
          <w:szCs w:val="24"/>
        </w:rPr>
      </w:pPr>
      <w:r>
        <w:rPr>
          <w:rFonts w:cstheme="minorHAnsi"/>
          <w:sz w:val="24"/>
          <w:szCs w:val="24"/>
        </w:rPr>
        <w:t>the price of resource scarcity is not sufficient</w:t>
      </w:r>
      <w:r w:rsidR="00664846">
        <w:rPr>
          <w:rFonts w:cstheme="minorHAnsi"/>
          <w:sz w:val="24"/>
          <w:szCs w:val="24"/>
        </w:rPr>
        <w:t xml:space="preserve">ly high </w:t>
      </w:r>
      <w:r w:rsidR="00D340A8">
        <w:rPr>
          <w:rFonts w:cstheme="minorHAnsi"/>
          <w:sz w:val="24"/>
          <w:szCs w:val="24"/>
        </w:rPr>
        <w:t xml:space="preserve">to promote investment in flexible </w:t>
      </w:r>
      <w:r w:rsidR="003E7F9E">
        <w:rPr>
          <w:rFonts w:cstheme="minorHAnsi"/>
          <w:sz w:val="24"/>
          <w:szCs w:val="24"/>
        </w:rPr>
        <w:t>resources</w:t>
      </w:r>
      <w:r w:rsidR="008576AA">
        <w:rPr>
          <w:rFonts w:cstheme="minorHAnsi"/>
          <w:sz w:val="24"/>
          <w:szCs w:val="24"/>
        </w:rPr>
        <w:t xml:space="preserve"> (</w:t>
      </w:r>
      <w:r w:rsidR="00634285">
        <w:rPr>
          <w:rFonts w:cstheme="minorHAnsi"/>
          <w:sz w:val="24"/>
          <w:szCs w:val="24"/>
        </w:rPr>
        <w:t xml:space="preserve">this </w:t>
      </w:r>
      <w:r w:rsidR="003E7F9E">
        <w:rPr>
          <w:rFonts w:cstheme="minorHAnsi"/>
          <w:sz w:val="24"/>
          <w:szCs w:val="24"/>
        </w:rPr>
        <w:t>includ</w:t>
      </w:r>
      <w:r w:rsidR="00634285">
        <w:rPr>
          <w:rFonts w:cstheme="minorHAnsi"/>
          <w:sz w:val="24"/>
          <w:szCs w:val="24"/>
        </w:rPr>
        <w:t>es</w:t>
      </w:r>
      <w:r w:rsidR="008576AA">
        <w:rPr>
          <w:rFonts w:cstheme="minorHAnsi"/>
          <w:sz w:val="24"/>
          <w:szCs w:val="24"/>
        </w:rPr>
        <w:t xml:space="preserve"> </w:t>
      </w:r>
      <w:r w:rsidR="00BC3A46">
        <w:rPr>
          <w:rFonts w:cstheme="minorHAnsi"/>
          <w:sz w:val="24"/>
          <w:szCs w:val="24"/>
        </w:rPr>
        <w:t xml:space="preserve">options to provide additional capacity </w:t>
      </w:r>
      <w:r w:rsidR="00E56898">
        <w:rPr>
          <w:rFonts w:cstheme="minorHAnsi"/>
          <w:sz w:val="24"/>
          <w:szCs w:val="24"/>
        </w:rPr>
        <w:t xml:space="preserve">and </w:t>
      </w:r>
      <w:r w:rsidR="00BC3A46">
        <w:rPr>
          <w:rFonts w:cstheme="minorHAnsi"/>
          <w:sz w:val="24"/>
          <w:szCs w:val="24"/>
        </w:rPr>
        <w:t xml:space="preserve">flexibility from existing assets such as the </w:t>
      </w:r>
      <w:r w:rsidR="008576AA">
        <w:rPr>
          <w:rFonts w:cstheme="minorHAnsi"/>
          <w:sz w:val="24"/>
          <w:szCs w:val="24"/>
        </w:rPr>
        <w:t xml:space="preserve">redevelopment of </w:t>
      </w:r>
      <w:r w:rsidR="00BC3A46">
        <w:rPr>
          <w:rFonts w:cstheme="minorHAnsi"/>
          <w:sz w:val="24"/>
          <w:szCs w:val="24"/>
        </w:rPr>
        <w:t xml:space="preserve">Hydro Tasmania’s </w:t>
      </w:r>
      <w:r w:rsidR="008576AA">
        <w:rPr>
          <w:rFonts w:cstheme="minorHAnsi"/>
          <w:sz w:val="24"/>
          <w:szCs w:val="24"/>
        </w:rPr>
        <w:t>Tarraleah power station</w:t>
      </w:r>
      <w:r w:rsidR="00D340A8" w:rsidRPr="00D340A8">
        <w:rPr>
          <w:rFonts w:cstheme="minorHAnsi"/>
          <w:sz w:val="24"/>
          <w:szCs w:val="24"/>
        </w:rPr>
        <w:t>)</w:t>
      </w:r>
      <w:r w:rsidR="00D340A8">
        <w:rPr>
          <w:rFonts w:cstheme="minorHAnsi"/>
          <w:sz w:val="24"/>
          <w:szCs w:val="24"/>
        </w:rPr>
        <w:t>;</w:t>
      </w:r>
    </w:p>
    <w:p w14:paraId="7824B168" w14:textId="10A9E059" w:rsidR="002F76DD" w:rsidRDefault="00D340A8" w:rsidP="008576AA">
      <w:pPr>
        <w:pStyle w:val="BodyText"/>
        <w:numPr>
          <w:ilvl w:val="0"/>
          <w:numId w:val="25"/>
        </w:numPr>
        <w:spacing w:before="0" w:after="0" w:line="276" w:lineRule="auto"/>
        <w:jc w:val="both"/>
        <w:rPr>
          <w:rFonts w:cstheme="minorHAnsi"/>
          <w:sz w:val="24"/>
          <w:szCs w:val="24"/>
        </w:rPr>
      </w:pPr>
      <w:r>
        <w:rPr>
          <w:rFonts w:cstheme="minorHAnsi"/>
          <w:sz w:val="24"/>
          <w:szCs w:val="24"/>
        </w:rPr>
        <w:t>the</w:t>
      </w:r>
      <w:r w:rsidR="00664846">
        <w:rPr>
          <w:rFonts w:cstheme="minorHAnsi"/>
          <w:sz w:val="24"/>
          <w:szCs w:val="24"/>
        </w:rPr>
        <w:t xml:space="preserve"> visible</w:t>
      </w:r>
      <w:r w:rsidR="002F76DD">
        <w:rPr>
          <w:rFonts w:cstheme="minorHAnsi"/>
          <w:sz w:val="24"/>
          <w:szCs w:val="24"/>
        </w:rPr>
        <w:t xml:space="preserve"> </w:t>
      </w:r>
      <w:r>
        <w:rPr>
          <w:rFonts w:cstheme="minorHAnsi"/>
          <w:sz w:val="24"/>
          <w:szCs w:val="24"/>
        </w:rPr>
        <w:t xml:space="preserve">price signal does not have sufficient length </w:t>
      </w:r>
      <w:r w:rsidR="002F76DD">
        <w:rPr>
          <w:rFonts w:cstheme="minorHAnsi"/>
          <w:sz w:val="24"/>
          <w:szCs w:val="24"/>
        </w:rPr>
        <w:t xml:space="preserve">to </w:t>
      </w:r>
      <w:r>
        <w:rPr>
          <w:rFonts w:cstheme="minorHAnsi"/>
          <w:sz w:val="24"/>
          <w:szCs w:val="24"/>
        </w:rPr>
        <w:t xml:space="preserve">bring-forward the development of </w:t>
      </w:r>
      <w:r w:rsidR="002F76DD">
        <w:rPr>
          <w:rFonts w:cstheme="minorHAnsi"/>
          <w:sz w:val="24"/>
          <w:szCs w:val="24"/>
        </w:rPr>
        <w:t>long-lead time projects (</w:t>
      </w:r>
      <w:r w:rsidR="00664846">
        <w:rPr>
          <w:rFonts w:cstheme="minorHAnsi"/>
          <w:sz w:val="24"/>
          <w:szCs w:val="24"/>
        </w:rPr>
        <w:t xml:space="preserve">in </w:t>
      </w:r>
      <w:r w:rsidR="002F76DD">
        <w:rPr>
          <w:rFonts w:cstheme="minorHAnsi"/>
          <w:sz w:val="24"/>
          <w:szCs w:val="24"/>
        </w:rPr>
        <w:t>advance of coal retirements); and</w:t>
      </w:r>
    </w:p>
    <w:p w14:paraId="32B6C8AF" w14:textId="2296E52C" w:rsidR="00BE0894" w:rsidRDefault="00A30FE7" w:rsidP="003E7F9E">
      <w:pPr>
        <w:pStyle w:val="BodyText"/>
        <w:numPr>
          <w:ilvl w:val="0"/>
          <w:numId w:val="25"/>
        </w:numPr>
        <w:spacing w:before="0" w:after="0" w:line="276" w:lineRule="auto"/>
        <w:jc w:val="both"/>
        <w:rPr>
          <w:rFonts w:cstheme="minorHAnsi"/>
          <w:sz w:val="24"/>
          <w:szCs w:val="24"/>
        </w:rPr>
      </w:pPr>
      <w:proofErr w:type="gramStart"/>
      <w:r>
        <w:rPr>
          <w:rFonts w:cstheme="minorHAnsi"/>
          <w:sz w:val="24"/>
          <w:szCs w:val="24"/>
        </w:rPr>
        <w:t>should</w:t>
      </w:r>
      <w:proofErr w:type="gramEnd"/>
      <w:r>
        <w:rPr>
          <w:rFonts w:cstheme="minorHAnsi"/>
          <w:sz w:val="24"/>
          <w:szCs w:val="24"/>
        </w:rPr>
        <w:t xml:space="preserve"> investors</w:t>
      </w:r>
      <w:r w:rsidR="00807E25" w:rsidRPr="00807E25">
        <w:rPr>
          <w:rFonts w:cstheme="minorHAnsi"/>
          <w:sz w:val="24"/>
          <w:szCs w:val="24"/>
        </w:rPr>
        <w:t xml:space="preserve"> wait until firm revenue streams emerge, consumers may be faced with high prices and reliability risks</w:t>
      </w:r>
      <w:r w:rsidR="00807E25">
        <w:rPr>
          <w:rFonts w:cstheme="minorHAnsi"/>
          <w:sz w:val="24"/>
          <w:szCs w:val="24"/>
        </w:rPr>
        <w:t xml:space="preserve"> (</w:t>
      </w:r>
      <w:r w:rsidR="00B43122">
        <w:rPr>
          <w:rFonts w:cstheme="minorHAnsi"/>
          <w:sz w:val="24"/>
          <w:szCs w:val="24"/>
        </w:rPr>
        <w:t>‘</w:t>
      </w:r>
      <w:r w:rsidR="00807E25">
        <w:rPr>
          <w:rFonts w:cstheme="minorHAnsi"/>
          <w:sz w:val="24"/>
          <w:szCs w:val="24"/>
        </w:rPr>
        <w:t>saw tooth</w:t>
      </w:r>
      <w:r w:rsidR="00B43122">
        <w:rPr>
          <w:rFonts w:cstheme="minorHAnsi"/>
          <w:sz w:val="24"/>
          <w:szCs w:val="24"/>
        </w:rPr>
        <w:t>’</w:t>
      </w:r>
      <w:r w:rsidR="00807E25">
        <w:rPr>
          <w:rFonts w:cstheme="minorHAnsi"/>
          <w:sz w:val="24"/>
          <w:szCs w:val="24"/>
        </w:rPr>
        <w:t xml:space="preserve"> price signals</w:t>
      </w:r>
      <w:r w:rsidR="00664846">
        <w:rPr>
          <w:rFonts w:cstheme="minorHAnsi"/>
          <w:sz w:val="24"/>
          <w:szCs w:val="24"/>
        </w:rPr>
        <w:t xml:space="preserve"> as seen with Hazelwood</w:t>
      </w:r>
      <w:r w:rsidR="00807E25">
        <w:rPr>
          <w:rFonts w:cstheme="minorHAnsi"/>
          <w:sz w:val="24"/>
          <w:szCs w:val="24"/>
        </w:rPr>
        <w:t>)</w:t>
      </w:r>
      <w:r w:rsidR="00807E25" w:rsidRPr="00807E25">
        <w:rPr>
          <w:rFonts w:cstheme="minorHAnsi"/>
          <w:sz w:val="24"/>
          <w:szCs w:val="24"/>
        </w:rPr>
        <w:t>.</w:t>
      </w:r>
    </w:p>
    <w:p w14:paraId="19E19CFE" w14:textId="77777777" w:rsidR="00634285" w:rsidRDefault="00634285" w:rsidP="003E7F9E">
      <w:pPr>
        <w:pStyle w:val="BodyText"/>
        <w:spacing w:before="0" w:after="0" w:line="276" w:lineRule="auto"/>
        <w:jc w:val="both"/>
        <w:rPr>
          <w:rFonts w:cstheme="minorBidi"/>
          <w:sz w:val="24"/>
          <w:szCs w:val="24"/>
        </w:rPr>
      </w:pPr>
    </w:p>
    <w:p w14:paraId="293DBC9D" w14:textId="6EE36084" w:rsidR="00807E25" w:rsidRDefault="00807E25" w:rsidP="003E7F9E">
      <w:pPr>
        <w:pStyle w:val="BodyText"/>
        <w:spacing w:before="0" w:after="0" w:line="276" w:lineRule="auto"/>
        <w:jc w:val="both"/>
        <w:rPr>
          <w:rFonts w:cstheme="minorBidi"/>
          <w:sz w:val="24"/>
          <w:szCs w:val="24"/>
        </w:rPr>
      </w:pPr>
      <w:r w:rsidRPr="7F750B76">
        <w:rPr>
          <w:rFonts w:cstheme="minorBidi"/>
          <w:sz w:val="24"/>
          <w:szCs w:val="24"/>
        </w:rPr>
        <w:t xml:space="preserve">Accordingly, Hydro Tasmania is of the view that to deliver </w:t>
      </w:r>
      <w:r w:rsidR="00745FF6" w:rsidRPr="7F750B76">
        <w:rPr>
          <w:rFonts w:cstheme="minorBidi"/>
          <w:sz w:val="24"/>
          <w:szCs w:val="24"/>
        </w:rPr>
        <w:t xml:space="preserve">against </w:t>
      </w:r>
      <w:r w:rsidRPr="7F750B76">
        <w:rPr>
          <w:rFonts w:cstheme="minorBidi"/>
          <w:sz w:val="24"/>
          <w:szCs w:val="24"/>
        </w:rPr>
        <w:t>the National Electricity Objectives</w:t>
      </w:r>
      <w:r w:rsidR="00634285">
        <w:rPr>
          <w:rFonts w:cstheme="minorBidi"/>
          <w:sz w:val="24"/>
          <w:szCs w:val="24"/>
        </w:rPr>
        <w:t xml:space="preserve"> (NEO)</w:t>
      </w:r>
      <w:r w:rsidRPr="7F750B76">
        <w:rPr>
          <w:rFonts w:cstheme="minorBidi"/>
          <w:sz w:val="24"/>
          <w:szCs w:val="24"/>
        </w:rPr>
        <w:t xml:space="preserve">, some form of investment support or longer-term contracting </w:t>
      </w:r>
      <w:r w:rsidR="00664846">
        <w:rPr>
          <w:rFonts w:cstheme="minorBidi"/>
          <w:sz w:val="24"/>
          <w:szCs w:val="24"/>
        </w:rPr>
        <w:t xml:space="preserve">for additional flexible supply </w:t>
      </w:r>
      <w:r w:rsidRPr="7F750B76">
        <w:rPr>
          <w:rFonts w:cstheme="minorBidi"/>
          <w:sz w:val="24"/>
          <w:szCs w:val="24"/>
        </w:rPr>
        <w:t>will be in the interest of energy consumers.</w:t>
      </w:r>
      <w:r w:rsidR="00BE0894" w:rsidRPr="7F750B76">
        <w:rPr>
          <w:rFonts w:cstheme="minorBidi"/>
          <w:sz w:val="24"/>
          <w:szCs w:val="24"/>
        </w:rPr>
        <w:t xml:space="preserve"> </w:t>
      </w:r>
    </w:p>
    <w:p w14:paraId="4079A11C" w14:textId="77777777" w:rsidR="00807E25" w:rsidRDefault="00807E25" w:rsidP="003E7F9E">
      <w:pPr>
        <w:pStyle w:val="BodyText"/>
        <w:spacing w:before="0" w:after="0" w:line="276" w:lineRule="auto"/>
        <w:jc w:val="both"/>
        <w:rPr>
          <w:rFonts w:cstheme="minorHAnsi"/>
          <w:sz w:val="24"/>
          <w:szCs w:val="24"/>
        </w:rPr>
      </w:pPr>
    </w:p>
    <w:p w14:paraId="1526935B" w14:textId="18ED7FF0" w:rsidR="00807E25" w:rsidRDefault="00807E25" w:rsidP="003E7F9E">
      <w:pPr>
        <w:pStyle w:val="BodyText"/>
        <w:spacing w:before="0" w:after="0" w:line="276" w:lineRule="auto"/>
        <w:jc w:val="both"/>
        <w:rPr>
          <w:rFonts w:cstheme="minorHAnsi"/>
          <w:sz w:val="24"/>
          <w:szCs w:val="24"/>
        </w:rPr>
      </w:pPr>
      <w:r>
        <w:rPr>
          <w:rFonts w:cstheme="minorHAnsi"/>
          <w:sz w:val="24"/>
          <w:szCs w:val="24"/>
        </w:rPr>
        <w:t>R</w:t>
      </w:r>
      <w:r w:rsidR="00FE032D" w:rsidRPr="00EB6A0D">
        <w:rPr>
          <w:rFonts w:cstheme="minorHAnsi"/>
          <w:sz w:val="24"/>
          <w:szCs w:val="24"/>
        </w:rPr>
        <w:t>eal-time price signals</w:t>
      </w:r>
      <w:r>
        <w:rPr>
          <w:rFonts w:cstheme="minorHAnsi"/>
          <w:sz w:val="24"/>
          <w:szCs w:val="24"/>
        </w:rPr>
        <w:t xml:space="preserve"> </w:t>
      </w:r>
      <w:r w:rsidR="00672C31">
        <w:rPr>
          <w:rFonts w:cstheme="minorHAnsi"/>
          <w:sz w:val="24"/>
          <w:szCs w:val="24"/>
        </w:rPr>
        <w:t>are not effective in isolation</w:t>
      </w:r>
      <w:r w:rsidR="008F2B57">
        <w:rPr>
          <w:rFonts w:cstheme="minorHAnsi"/>
          <w:sz w:val="24"/>
          <w:szCs w:val="24"/>
        </w:rPr>
        <w:t>.</w:t>
      </w:r>
      <w:r w:rsidR="00FE032D" w:rsidRPr="00EB6A0D">
        <w:rPr>
          <w:rFonts w:cstheme="minorHAnsi"/>
          <w:sz w:val="24"/>
          <w:szCs w:val="24"/>
        </w:rPr>
        <w:t xml:space="preserve"> </w:t>
      </w:r>
      <w:r w:rsidR="008F2B57">
        <w:rPr>
          <w:rFonts w:cstheme="minorHAnsi"/>
          <w:sz w:val="24"/>
          <w:szCs w:val="24"/>
        </w:rPr>
        <w:t>M</w:t>
      </w:r>
      <w:r w:rsidR="00645D7D">
        <w:rPr>
          <w:rFonts w:cstheme="minorHAnsi"/>
          <w:sz w:val="24"/>
          <w:szCs w:val="24"/>
        </w:rPr>
        <w:t>arket participants</w:t>
      </w:r>
      <w:r w:rsidR="00FE032D" w:rsidRPr="00EB6A0D">
        <w:rPr>
          <w:rFonts w:cstheme="minorHAnsi"/>
          <w:sz w:val="24"/>
          <w:szCs w:val="24"/>
        </w:rPr>
        <w:t xml:space="preserve"> </w:t>
      </w:r>
      <w:r w:rsidR="00393E35">
        <w:rPr>
          <w:rFonts w:cstheme="minorHAnsi"/>
          <w:sz w:val="24"/>
          <w:szCs w:val="24"/>
        </w:rPr>
        <w:t xml:space="preserve">will </w:t>
      </w:r>
      <w:r w:rsidR="00FE032D" w:rsidRPr="00EB6A0D">
        <w:rPr>
          <w:rFonts w:cstheme="minorHAnsi"/>
          <w:sz w:val="24"/>
          <w:szCs w:val="24"/>
        </w:rPr>
        <w:t xml:space="preserve">also need </w:t>
      </w:r>
      <w:r w:rsidR="00BE0894">
        <w:rPr>
          <w:rFonts w:cstheme="minorHAnsi"/>
          <w:sz w:val="24"/>
          <w:szCs w:val="24"/>
        </w:rPr>
        <w:t xml:space="preserve">derivatives markets and </w:t>
      </w:r>
      <w:r w:rsidR="00FE032D" w:rsidRPr="00EB6A0D">
        <w:rPr>
          <w:rFonts w:cstheme="minorHAnsi"/>
          <w:sz w:val="24"/>
          <w:szCs w:val="24"/>
        </w:rPr>
        <w:t>counterparties who are willing to contract over multi</w:t>
      </w:r>
      <w:r w:rsidR="00D339A6">
        <w:rPr>
          <w:rFonts w:cstheme="minorHAnsi"/>
          <w:sz w:val="24"/>
          <w:szCs w:val="24"/>
        </w:rPr>
        <w:noBreakHyphen/>
      </w:r>
      <w:r w:rsidR="00FE032D" w:rsidRPr="00EB6A0D">
        <w:rPr>
          <w:rFonts w:cstheme="minorHAnsi"/>
          <w:sz w:val="24"/>
          <w:szCs w:val="24"/>
        </w:rPr>
        <w:t xml:space="preserve">year periods. </w:t>
      </w:r>
      <w:r w:rsidR="00365C2A">
        <w:rPr>
          <w:rFonts w:cstheme="minorHAnsi"/>
          <w:sz w:val="24"/>
          <w:szCs w:val="24"/>
        </w:rPr>
        <w:t>There must continue to be driver</w:t>
      </w:r>
      <w:r w:rsidR="00E802A5">
        <w:rPr>
          <w:rFonts w:cstheme="minorHAnsi"/>
          <w:sz w:val="24"/>
          <w:szCs w:val="24"/>
        </w:rPr>
        <w:t>s</w:t>
      </w:r>
      <w:r w:rsidR="00365C2A">
        <w:rPr>
          <w:rFonts w:cstheme="minorHAnsi"/>
          <w:sz w:val="24"/>
          <w:szCs w:val="24"/>
        </w:rPr>
        <w:t xml:space="preserve"> for buyers and sellers to manage price and revenue risk through long-term financial instruments</w:t>
      </w:r>
      <w:r w:rsidR="00E802A5">
        <w:rPr>
          <w:rFonts w:cstheme="minorHAnsi"/>
          <w:sz w:val="24"/>
          <w:szCs w:val="24"/>
        </w:rPr>
        <w:t xml:space="preserve">, particularly as the volume of zero </w:t>
      </w:r>
      <w:r w:rsidR="00672C31">
        <w:rPr>
          <w:rFonts w:cstheme="minorHAnsi"/>
          <w:sz w:val="24"/>
          <w:szCs w:val="24"/>
        </w:rPr>
        <w:t xml:space="preserve">short-run </w:t>
      </w:r>
      <w:r w:rsidR="00E802A5">
        <w:rPr>
          <w:rFonts w:cstheme="minorHAnsi"/>
          <w:sz w:val="24"/>
          <w:szCs w:val="24"/>
        </w:rPr>
        <w:t>marginal cost generation increases</w:t>
      </w:r>
      <w:r w:rsidR="00365C2A">
        <w:rPr>
          <w:rFonts w:cstheme="minorHAnsi"/>
          <w:sz w:val="24"/>
          <w:szCs w:val="24"/>
        </w:rPr>
        <w:t xml:space="preserve">. </w:t>
      </w:r>
      <w:r w:rsidR="00FE032D" w:rsidRPr="00EB6A0D">
        <w:rPr>
          <w:rFonts w:cstheme="minorHAnsi"/>
          <w:sz w:val="24"/>
          <w:szCs w:val="24"/>
        </w:rPr>
        <w:t>A</w:t>
      </w:r>
      <w:r w:rsidR="00B43122">
        <w:rPr>
          <w:rFonts w:cstheme="minorHAnsi"/>
          <w:sz w:val="24"/>
          <w:szCs w:val="24"/>
        </w:rPr>
        <w:t xml:space="preserve"> framework that incentivises participants to take medium and long-term positions</w:t>
      </w:r>
      <w:r w:rsidR="00FE032D" w:rsidRPr="00EB6A0D">
        <w:rPr>
          <w:rFonts w:cstheme="minorHAnsi"/>
          <w:sz w:val="24"/>
          <w:szCs w:val="24"/>
        </w:rPr>
        <w:t xml:space="preserve"> will be </w:t>
      </w:r>
      <w:r>
        <w:rPr>
          <w:rFonts w:cstheme="minorHAnsi"/>
          <w:sz w:val="24"/>
          <w:szCs w:val="24"/>
        </w:rPr>
        <w:t>essential</w:t>
      </w:r>
      <w:r w:rsidR="00FE032D" w:rsidRPr="00EB6A0D">
        <w:rPr>
          <w:rFonts w:cstheme="minorHAnsi"/>
          <w:sz w:val="24"/>
          <w:szCs w:val="24"/>
        </w:rPr>
        <w:t xml:space="preserve"> </w:t>
      </w:r>
      <w:r w:rsidR="00B43122">
        <w:rPr>
          <w:rFonts w:cstheme="minorHAnsi"/>
          <w:sz w:val="24"/>
          <w:szCs w:val="24"/>
        </w:rPr>
        <w:t xml:space="preserve">if </w:t>
      </w:r>
      <w:r w:rsidR="00FE032D" w:rsidRPr="00EB6A0D">
        <w:rPr>
          <w:rFonts w:cstheme="minorHAnsi"/>
          <w:sz w:val="24"/>
          <w:szCs w:val="24"/>
        </w:rPr>
        <w:t xml:space="preserve">the NEM </w:t>
      </w:r>
      <w:r w:rsidR="00B43122">
        <w:rPr>
          <w:rFonts w:cstheme="minorHAnsi"/>
          <w:sz w:val="24"/>
          <w:szCs w:val="24"/>
        </w:rPr>
        <w:t xml:space="preserve">is </w:t>
      </w:r>
      <w:r w:rsidR="00FE032D" w:rsidRPr="00EB6A0D">
        <w:rPr>
          <w:rFonts w:cstheme="minorHAnsi"/>
          <w:sz w:val="24"/>
          <w:szCs w:val="24"/>
        </w:rPr>
        <w:t>to operate</w:t>
      </w:r>
      <w:r w:rsidR="0010163A" w:rsidRPr="00EB6A0D">
        <w:rPr>
          <w:rFonts w:cstheme="minorHAnsi"/>
          <w:sz w:val="24"/>
          <w:szCs w:val="24"/>
        </w:rPr>
        <w:t xml:space="preserve"> effectively</w:t>
      </w:r>
      <w:r w:rsidR="00FE032D" w:rsidRPr="00EB6A0D">
        <w:rPr>
          <w:rFonts w:cstheme="minorHAnsi"/>
          <w:sz w:val="24"/>
          <w:szCs w:val="24"/>
        </w:rPr>
        <w:t xml:space="preserve"> over these horizons and</w:t>
      </w:r>
      <w:r w:rsidR="00B43122">
        <w:rPr>
          <w:rFonts w:cstheme="minorHAnsi"/>
          <w:sz w:val="24"/>
          <w:szCs w:val="24"/>
        </w:rPr>
        <w:t xml:space="preserve"> deliver a least-cost mix of clean energy resources without compromising reliability and system security</w:t>
      </w:r>
      <w:r w:rsidR="00FE032D" w:rsidRPr="00EB6A0D">
        <w:rPr>
          <w:rFonts w:cstheme="minorHAnsi"/>
          <w:sz w:val="24"/>
          <w:szCs w:val="24"/>
        </w:rPr>
        <w:t xml:space="preserve">. </w:t>
      </w:r>
      <w:r>
        <w:rPr>
          <w:rFonts w:cstheme="minorHAnsi"/>
          <w:sz w:val="24"/>
          <w:szCs w:val="24"/>
        </w:rPr>
        <w:t>Specifically:</w:t>
      </w:r>
    </w:p>
    <w:p w14:paraId="03EFB7EB" w14:textId="5583FCB5" w:rsidR="00807E25" w:rsidRDefault="008F2B57" w:rsidP="003E7F9E">
      <w:pPr>
        <w:pStyle w:val="BodyText"/>
        <w:numPr>
          <w:ilvl w:val="0"/>
          <w:numId w:val="26"/>
        </w:numPr>
        <w:spacing w:before="0" w:after="0" w:line="276" w:lineRule="auto"/>
        <w:jc w:val="both"/>
        <w:rPr>
          <w:rFonts w:cstheme="minorHAnsi"/>
          <w:sz w:val="24"/>
          <w:szCs w:val="24"/>
        </w:rPr>
      </w:pPr>
      <w:r>
        <w:rPr>
          <w:rFonts w:cstheme="minorHAnsi"/>
          <w:sz w:val="24"/>
          <w:szCs w:val="24"/>
        </w:rPr>
        <w:t>l</w:t>
      </w:r>
      <w:r w:rsidR="00FE032D" w:rsidRPr="00EB6A0D">
        <w:rPr>
          <w:rFonts w:cstheme="minorHAnsi"/>
          <w:sz w:val="24"/>
          <w:szCs w:val="24"/>
        </w:rPr>
        <w:t xml:space="preserve">ong-term contracting will be critical in many cases to achieving </w:t>
      </w:r>
      <w:r w:rsidR="00672C31" w:rsidRPr="00EB6A0D">
        <w:rPr>
          <w:rFonts w:cstheme="minorHAnsi"/>
          <w:sz w:val="24"/>
          <w:szCs w:val="24"/>
        </w:rPr>
        <w:t>F</w:t>
      </w:r>
      <w:r w:rsidR="00672C31">
        <w:rPr>
          <w:rFonts w:cstheme="minorHAnsi"/>
          <w:sz w:val="24"/>
          <w:szCs w:val="24"/>
        </w:rPr>
        <w:t xml:space="preserve">inancial </w:t>
      </w:r>
      <w:r w:rsidR="00FE032D" w:rsidRPr="00EB6A0D">
        <w:rPr>
          <w:rFonts w:cstheme="minorHAnsi"/>
          <w:sz w:val="24"/>
          <w:szCs w:val="24"/>
        </w:rPr>
        <w:t>I</w:t>
      </w:r>
      <w:r w:rsidR="00672C31">
        <w:rPr>
          <w:rFonts w:cstheme="minorHAnsi"/>
          <w:sz w:val="24"/>
          <w:szCs w:val="24"/>
        </w:rPr>
        <w:t xml:space="preserve">nvestment </w:t>
      </w:r>
      <w:r w:rsidR="00FE032D" w:rsidRPr="00EB6A0D">
        <w:rPr>
          <w:rFonts w:cstheme="minorHAnsi"/>
          <w:sz w:val="24"/>
          <w:szCs w:val="24"/>
        </w:rPr>
        <w:t>D</w:t>
      </w:r>
      <w:r w:rsidR="00672C31">
        <w:rPr>
          <w:rFonts w:cstheme="minorHAnsi"/>
          <w:sz w:val="24"/>
          <w:szCs w:val="24"/>
        </w:rPr>
        <w:t>ecision (FID)</w:t>
      </w:r>
      <w:r w:rsidR="00FE032D" w:rsidRPr="00EB6A0D">
        <w:rPr>
          <w:rFonts w:cstheme="minorHAnsi"/>
          <w:sz w:val="24"/>
          <w:szCs w:val="24"/>
        </w:rPr>
        <w:t xml:space="preserve"> and can allow project</w:t>
      </w:r>
      <w:r w:rsidR="009B6B00" w:rsidRPr="00EB6A0D">
        <w:rPr>
          <w:rFonts w:cstheme="minorHAnsi"/>
          <w:sz w:val="24"/>
          <w:szCs w:val="24"/>
        </w:rPr>
        <w:t xml:space="preserve"> </w:t>
      </w:r>
      <w:r w:rsidR="00FE032D" w:rsidRPr="00EB6A0D">
        <w:rPr>
          <w:rFonts w:cstheme="minorHAnsi"/>
          <w:sz w:val="24"/>
          <w:szCs w:val="24"/>
        </w:rPr>
        <w:t>developers to access a lower cost of capital and/or lower internal investment hurdle rates</w:t>
      </w:r>
      <w:r w:rsidR="00807E25">
        <w:rPr>
          <w:rFonts w:cstheme="minorHAnsi"/>
          <w:sz w:val="24"/>
          <w:szCs w:val="24"/>
        </w:rPr>
        <w:t>; and</w:t>
      </w:r>
    </w:p>
    <w:p w14:paraId="1E6F6C25" w14:textId="77777777" w:rsidR="00807E25" w:rsidRDefault="00807E25" w:rsidP="003E7F9E">
      <w:pPr>
        <w:pStyle w:val="BodyText"/>
        <w:numPr>
          <w:ilvl w:val="0"/>
          <w:numId w:val="26"/>
        </w:numPr>
        <w:spacing w:before="0" w:after="0" w:line="276" w:lineRule="auto"/>
        <w:jc w:val="both"/>
        <w:rPr>
          <w:rFonts w:cstheme="minorBidi"/>
          <w:sz w:val="24"/>
          <w:szCs w:val="24"/>
        </w:rPr>
      </w:pPr>
      <w:proofErr w:type="gramStart"/>
      <w:r w:rsidRPr="7F750B76">
        <w:rPr>
          <w:rFonts w:cstheme="minorBidi"/>
          <w:sz w:val="24"/>
          <w:szCs w:val="24"/>
        </w:rPr>
        <w:t>a</w:t>
      </w:r>
      <w:proofErr w:type="gramEnd"/>
      <w:r w:rsidR="00D339A6" w:rsidRPr="7F750B76">
        <w:rPr>
          <w:rFonts w:cstheme="minorBidi"/>
          <w:sz w:val="24"/>
          <w:szCs w:val="24"/>
        </w:rPr>
        <w:t xml:space="preserve"> low</w:t>
      </w:r>
      <w:r w:rsidR="008E632C">
        <w:rPr>
          <w:rFonts w:cstheme="minorBidi"/>
          <w:sz w:val="24"/>
          <w:szCs w:val="24"/>
        </w:rPr>
        <w:t>-</w:t>
      </w:r>
      <w:r w:rsidR="00D339A6" w:rsidRPr="7F750B76">
        <w:rPr>
          <w:rFonts w:cstheme="minorBidi"/>
          <w:sz w:val="24"/>
          <w:szCs w:val="24"/>
        </w:rPr>
        <w:t>risk, competitive investment environment is more likely to result in lower</w:t>
      </w:r>
      <w:r w:rsidRPr="7F750B76">
        <w:rPr>
          <w:rFonts w:cstheme="minorBidi"/>
          <w:sz w:val="24"/>
          <w:szCs w:val="24"/>
        </w:rPr>
        <w:t xml:space="preserve"> costs to consumers.</w:t>
      </w:r>
    </w:p>
    <w:p w14:paraId="33947CA4" w14:textId="77777777" w:rsidR="00FE032D" w:rsidRPr="00EB6A0D" w:rsidRDefault="00B26FA0" w:rsidP="003E7F9E">
      <w:pPr>
        <w:pStyle w:val="BodyText"/>
        <w:spacing w:before="0" w:after="0" w:line="276" w:lineRule="auto"/>
        <w:jc w:val="both"/>
        <w:rPr>
          <w:rFonts w:cstheme="minorHAnsi"/>
          <w:sz w:val="24"/>
          <w:szCs w:val="24"/>
        </w:rPr>
      </w:pPr>
      <w:r>
        <w:rPr>
          <w:rFonts w:cstheme="minorHAnsi"/>
          <w:sz w:val="24"/>
          <w:szCs w:val="24"/>
        </w:rPr>
        <w:t>Our</w:t>
      </w:r>
      <w:r w:rsidR="0010163A" w:rsidRPr="00EB6A0D">
        <w:rPr>
          <w:rFonts w:cstheme="minorHAnsi"/>
          <w:sz w:val="24"/>
          <w:szCs w:val="24"/>
        </w:rPr>
        <w:t xml:space="preserve"> </w:t>
      </w:r>
      <w:r>
        <w:rPr>
          <w:rFonts w:cstheme="minorHAnsi"/>
          <w:sz w:val="24"/>
          <w:szCs w:val="24"/>
        </w:rPr>
        <w:t>policy positions</w:t>
      </w:r>
      <w:r w:rsidR="0010163A" w:rsidRPr="00EB6A0D">
        <w:rPr>
          <w:rFonts w:cstheme="minorHAnsi"/>
          <w:sz w:val="24"/>
          <w:szCs w:val="24"/>
        </w:rPr>
        <w:t xml:space="preserve"> on Resource Adequacy Mechanisms </w:t>
      </w:r>
      <w:r>
        <w:rPr>
          <w:rFonts w:cstheme="minorHAnsi"/>
          <w:sz w:val="24"/>
          <w:szCs w:val="24"/>
        </w:rPr>
        <w:t>are</w:t>
      </w:r>
      <w:r w:rsidR="0010163A" w:rsidRPr="00EB6A0D">
        <w:rPr>
          <w:rFonts w:cstheme="minorHAnsi"/>
          <w:sz w:val="24"/>
          <w:szCs w:val="24"/>
        </w:rPr>
        <w:t xml:space="preserve"> informed by these challenges. </w:t>
      </w:r>
    </w:p>
    <w:p w14:paraId="3EF58C4A" w14:textId="77777777" w:rsidR="00634285" w:rsidRDefault="00634285" w:rsidP="003E7F9E">
      <w:pPr>
        <w:pStyle w:val="BodyText"/>
        <w:spacing w:before="0" w:after="0" w:line="276" w:lineRule="auto"/>
        <w:jc w:val="both"/>
        <w:rPr>
          <w:rFonts w:cstheme="minorHAnsi"/>
          <w:sz w:val="24"/>
          <w:szCs w:val="24"/>
        </w:rPr>
      </w:pPr>
    </w:p>
    <w:p w14:paraId="28D111DF" w14:textId="77777777" w:rsidR="008C662A" w:rsidRPr="00EB6A0D" w:rsidRDefault="00777D38" w:rsidP="003E7F9E">
      <w:pPr>
        <w:pStyle w:val="xSubject"/>
        <w:spacing w:before="0" w:after="0" w:line="276" w:lineRule="auto"/>
        <w:jc w:val="both"/>
        <w:rPr>
          <w:rFonts w:cstheme="minorBidi"/>
          <w:b w:val="0"/>
          <w:sz w:val="24"/>
          <w:szCs w:val="24"/>
        </w:rPr>
      </w:pPr>
      <w:r w:rsidRPr="324D756E">
        <w:rPr>
          <w:rFonts w:cstheme="minorBidi"/>
          <w:b w:val="0"/>
          <w:sz w:val="24"/>
          <w:szCs w:val="24"/>
        </w:rPr>
        <w:t xml:space="preserve">Hydro Tasmania has </w:t>
      </w:r>
      <w:r w:rsidR="008C662A" w:rsidRPr="324D756E">
        <w:rPr>
          <w:rFonts w:cstheme="minorBidi"/>
          <w:b w:val="0"/>
          <w:sz w:val="24"/>
          <w:szCs w:val="24"/>
        </w:rPr>
        <w:t>structured our submission as follows:</w:t>
      </w:r>
    </w:p>
    <w:p w14:paraId="77A76EDA" w14:textId="74D1FFC2" w:rsidR="008E04F2" w:rsidRDefault="008E04F2" w:rsidP="003E7F9E">
      <w:pPr>
        <w:pStyle w:val="xSubject"/>
        <w:numPr>
          <w:ilvl w:val="0"/>
          <w:numId w:val="14"/>
        </w:numPr>
        <w:spacing w:before="0" w:after="0" w:line="276" w:lineRule="auto"/>
        <w:jc w:val="both"/>
        <w:rPr>
          <w:rFonts w:cstheme="minorBidi"/>
          <w:b w:val="0"/>
          <w:sz w:val="24"/>
          <w:szCs w:val="24"/>
        </w:rPr>
      </w:pPr>
      <w:r w:rsidRPr="324D756E">
        <w:rPr>
          <w:rFonts w:cstheme="minorBidi"/>
          <w:b w:val="0"/>
          <w:sz w:val="24"/>
          <w:szCs w:val="24"/>
        </w:rPr>
        <w:t xml:space="preserve">Summary of </w:t>
      </w:r>
      <w:r w:rsidR="00D14802">
        <w:rPr>
          <w:rFonts w:cstheme="minorBidi"/>
          <w:b w:val="0"/>
          <w:sz w:val="24"/>
          <w:szCs w:val="24"/>
        </w:rPr>
        <w:t>K</w:t>
      </w:r>
      <w:r w:rsidRPr="324D756E">
        <w:rPr>
          <w:rFonts w:cstheme="minorBidi"/>
          <w:b w:val="0"/>
          <w:sz w:val="24"/>
          <w:szCs w:val="24"/>
        </w:rPr>
        <w:t xml:space="preserve">ey </w:t>
      </w:r>
      <w:r w:rsidR="00D14802">
        <w:rPr>
          <w:rFonts w:cstheme="minorBidi"/>
          <w:b w:val="0"/>
          <w:sz w:val="24"/>
          <w:szCs w:val="24"/>
        </w:rPr>
        <w:t>R</w:t>
      </w:r>
      <w:r w:rsidRPr="324D756E">
        <w:rPr>
          <w:rFonts w:cstheme="minorBidi"/>
          <w:b w:val="0"/>
          <w:sz w:val="24"/>
          <w:szCs w:val="24"/>
        </w:rPr>
        <w:t xml:space="preserve">eform </w:t>
      </w:r>
      <w:r w:rsidR="00D14802">
        <w:rPr>
          <w:rFonts w:cstheme="minorBidi"/>
          <w:b w:val="0"/>
          <w:sz w:val="24"/>
          <w:szCs w:val="24"/>
        </w:rPr>
        <w:t>O</w:t>
      </w:r>
      <w:r w:rsidRPr="324D756E">
        <w:rPr>
          <w:rFonts w:cstheme="minorBidi"/>
          <w:b w:val="0"/>
          <w:sz w:val="24"/>
          <w:szCs w:val="24"/>
        </w:rPr>
        <w:t>bjectives (Attachment A);</w:t>
      </w:r>
    </w:p>
    <w:p w14:paraId="6D548F0A" w14:textId="77777777" w:rsidR="00807E25" w:rsidRDefault="00D27685" w:rsidP="003E7F9E">
      <w:pPr>
        <w:pStyle w:val="xSubject"/>
        <w:numPr>
          <w:ilvl w:val="0"/>
          <w:numId w:val="14"/>
        </w:numPr>
        <w:spacing w:before="0" w:after="0" w:line="276" w:lineRule="auto"/>
        <w:jc w:val="both"/>
        <w:rPr>
          <w:rFonts w:cstheme="minorHAnsi"/>
          <w:b w:val="0"/>
          <w:sz w:val="24"/>
          <w:szCs w:val="24"/>
        </w:rPr>
      </w:pPr>
      <w:r>
        <w:rPr>
          <w:rFonts w:cstheme="minorHAnsi"/>
          <w:b w:val="0"/>
          <w:sz w:val="24"/>
          <w:szCs w:val="24"/>
        </w:rPr>
        <w:t xml:space="preserve">ESB Consultation Paper </w:t>
      </w:r>
      <w:r w:rsidR="006B7A54">
        <w:rPr>
          <w:rFonts w:cstheme="minorHAnsi"/>
          <w:b w:val="0"/>
          <w:sz w:val="24"/>
          <w:szCs w:val="24"/>
        </w:rPr>
        <w:t>MDIs</w:t>
      </w:r>
      <w:r>
        <w:rPr>
          <w:rFonts w:cstheme="minorHAnsi"/>
          <w:b w:val="0"/>
          <w:sz w:val="24"/>
          <w:szCs w:val="24"/>
        </w:rPr>
        <w:t xml:space="preserve"> </w:t>
      </w:r>
      <w:r w:rsidR="00807E25">
        <w:rPr>
          <w:rFonts w:cstheme="minorHAnsi"/>
          <w:b w:val="0"/>
          <w:sz w:val="24"/>
          <w:szCs w:val="24"/>
        </w:rPr>
        <w:t xml:space="preserve">(Attachment </w:t>
      </w:r>
      <w:r w:rsidR="008E04F2">
        <w:rPr>
          <w:rFonts w:cstheme="minorHAnsi"/>
          <w:b w:val="0"/>
          <w:sz w:val="24"/>
          <w:szCs w:val="24"/>
        </w:rPr>
        <w:t>B</w:t>
      </w:r>
      <w:r w:rsidR="00807E25">
        <w:rPr>
          <w:rFonts w:cstheme="minorHAnsi"/>
          <w:b w:val="0"/>
          <w:sz w:val="24"/>
          <w:szCs w:val="24"/>
        </w:rPr>
        <w:t>)</w:t>
      </w:r>
      <w:r>
        <w:rPr>
          <w:rFonts w:cstheme="minorHAnsi"/>
          <w:b w:val="0"/>
          <w:sz w:val="24"/>
          <w:szCs w:val="24"/>
        </w:rPr>
        <w:t>;</w:t>
      </w:r>
      <w:r w:rsidR="006001D6">
        <w:rPr>
          <w:rFonts w:cstheme="minorHAnsi"/>
          <w:b w:val="0"/>
          <w:sz w:val="24"/>
          <w:szCs w:val="24"/>
        </w:rPr>
        <w:t xml:space="preserve"> and</w:t>
      </w:r>
    </w:p>
    <w:p w14:paraId="6000578F" w14:textId="77777777" w:rsidR="00807E25" w:rsidRPr="00EB6A0D" w:rsidRDefault="006B7A54" w:rsidP="003E7F9E">
      <w:pPr>
        <w:pStyle w:val="xSubject"/>
        <w:numPr>
          <w:ilvl w:val="0"/>
          <w:numId w:val="14"/>
        </w:numPr>
        <w:spacing w:before="0" w:after="0" w:line="276" w:lineRule="auto"/>
        <w:jc w:val="both"/>
        <w:rPr>
          <w:rFonts w:cstheme="minorHAnsi"/>
          <w:b w:val="0"/>
          <w:sz w:val="24"/>
          <w:szCs w:val="24"/>
        </w:rPr>
      </w:pPr>
      <w:r>
        <w:rPr>
          <w:rFonts w:cstheme="minorHAnsi"/>
          <w:b w:val="0"/>
          <w:sz w:val="24"/>
          <w:szCs w:val="24"/>
        </w:rPr>
        <w:t>Responses to Consultation Paper questions</w:t>
      </w:r>
      <w:r w:rsidR="00D27685">
        <w:rPr>
          <w:rFonts w:cstheme="minorHAnsi"/>
          <w:b w:val="0"/>
          <w:sz w:val="24"/>
          <w:szCs w:val="24"/>
        </w:rPr>
        <w:t xml:space="preserve"> </w:t>
      </w:r>
      <w:r w:rsidR="00807E25" w:rsidRPr="00EB6A0D">
        <w:rPr>
          <w:rFonts w:cstheme="minorHAnsi"/>
          <w:b w:val="0"/>
          <w:sz w:val="24"/>
          <w:szCs w:val="24"/>
        </w:rPr>
        <w:t xml:space="preserve">(Attachment </w:t>
      </w:r>
      <w:r w:rsidR="008E04F2">
        <w:rPr>
          <w:rFonts w:cstheme="minorHAnsi"/>
          <w:b w:val="0"/>
          <w:sz w:val="24"/>
          <w:szCs w:val="24"/>
        </w:rPr>
        <w:t>C</w:t>
      </w:r>
      <w:r w:rsidR="00D27685">
        <w:rPr>
          <w:rFonts w:cstheme="minorHAnsi"/>
          <w:b w:val="0"/>
          <w:sz w:val="24"/>
          <w:szCs w:val="24"/>
        </w:rPr>
        <w:t>)</w:t>
      </w:r>
      <w:r w:rsidR="006001D6">
        <w:rPr>
          <w:rFonts w:cstheme="minorHAnsi"/>
          <w:b w:val="0"/>
          <w:sz w:val="24"/>
          <w:szCs w:val="24"/>
        </w:rPr>
        <w:t>.</w:t>
      </w:r>
    </w:p>
    <w:p w14:paraId="082BFC91" w14:textId="702C3C02" w:rsidR="00DF3891" w:rsidRDefault="00DF3891" w:rsidP="003E7F9E">
      <w:pPr>
        <w:pStyle w:val="xSubject"/>
        <w:spacing w:before="0" w:after="0" w:line="276" w:lineRule="auto"/>
        <w:jc w:val="both"/>
        <w:rPr>
          <w:rFonts w:cstheme="minorHAnsi"/>
          <w:b w:val="0"/>
          <w:sz w:val="24"/>
          <w:szCs w:val="24"/>
        </w:rPr>
      </w:pPr>
    </w:p>
    <w:p w14:paraId="6C06FB41" w14:textId="1857920C" w:rsidR="00634285" w:rsidRDefault="00634285" w:rsidP="003E7F9E">
      <w:pPr>
        <w:pStyle w:val="xSubject"/>
        <w:spacing w:before="0" w:after="0" w:line="276" w:lineRule="auto"/>
        <w:jc w:val="both"/>
        <w:rPr>
          <w:rFonts w:cstheme="minorHAnsi"/>
          <w:b w:val="0"/>
          <w:sz w:val="24"/>
          <w:szCs w:val="24"/>
        </w:rPr>
      </w:pPr>
    </w:p>
    <w:p w14:paraId="1A850492" w14:textId="77777777" w:rsidR="00641CAA" w:rsidRPr="00B26FA0" w:rsidRDefault="007674F6" w:rsidP="003E7F9E">
      <w:pPr>
        <w:pStyle w:val="xSubject"/>
        <w:spacing w:before="0" w:after="0" w:line="276" w:lineRule="auto"/>
        <w:jc w:val="both"/>
        <w:rPr>
          <w:rFonts w:cstheme="minorHAnsi"/>
          <w:b w:val="0"/>
          <w:sz w:val="24"/>
          <w:szCs w:val="24"/>
        </w:rPr>
      </w:pPr>
      <w:r>
        <w:rPr>
          <w:rFonts w:cstheme="minorHAnsi"/>
          <w:b w:val="0"/>
          <w:sz w:val="24"/>
          <w:szCs w:val="24"/>
        </w:rPr>
        <w:t xml:space="preserve">Hydro Tasmania is a member of the Australian Energy Council </w:t>
      </w:r>
      <w:r w:rsidR="006B7A54">
        <w:rPr>
          <w:rFonts w:cstheme="minorHAnsi"/>
          <w:b w:val="0"/>
          <w:sz w:val="24"/>
          <w:szCs w:val="24"/>
        </w:rPr>
        <w:t>and Clean Energy Council</w:t>
      </w:r>
      <w:r w:rsidR="0057486C">
        <w:rPr>
          <w:rFonts w:cstheme="minorHAnsi"/>
          <w:b w:val="0"/>
          <w:sz w:val="24"/>
          <w:szCs w:val="24"/>
        </w:rPr>
        <w:t xml:space="preserve"> </w:t>
      </w:r>
      <w:r>
        <w:rPr>
          <w:rFonts w:cstheme="minorHAnsi"/>
          <w:b w:val="0"/>
          <w:sz w:val="24"/>
          <w:szCs w:val="24"/>
        </w:rPr>
        <w:t>and</w:t>
      </w:r>
      <w:r w:rsidR="006B7A54">
        <w:rPr>
          <w:rFonts w:cstheme="minorHAnsi"/>
          <w:b w:val="0"/>
          <w:sz w:val="24"/>
          <w:szCs w:val="24"/>
        </w:rPr>
        <w:t xml:space="preserve"> </w:t>
      </w:r>
      <w:r>
        <w:rPr>
          <w:rFonts w:cstheme="minorHAnsi"/>
          <w:b w:val="0"/>
          <w:sz w:val="24"/>
          <w:szCs w:val="24"/>
        </w:rPr>
        <w:t>support</w:t>
      </w:r>
      <w:r w:rsidR="008E632C">
        <w:rPr>
          <w:rFonts w:cstheme="minorHAnsi"/>
          <w:b w:val="0"/>
          <w:sz w:val="24"/>
          <w:szCs w:val="24"/>
        </w:rPr>
        <w:t>s</w:t>
      </w:r>
      <w:r>
        <w:rPr>
          <w:rFonts w:cstheme="minorHAnsi"/>
          <w:b w:val="0"/>
          <w:sz w:val="24"/>
          <w:szCs w:val="24"/>
        </w:rPr>
        <w:t xml:space="preserve"> the </w:t>
      </w:r>
      <w:r w:rsidR="008B6D90">
        <w:rPr>
          <w:rFonts w:cstheme="minorHAnsi"/>
          <w:b w:val="0"/>
          <w:sz w:val="24"/>
          <w:szCs w:val="24"/>
        </w:rPr>
        <w:t xml:space="preserve">policy </w:t>
      </w:r>
      <w:r>
        <w:rPr>
          <w:rFonts w:cstheme="minorHAnsi"/>
          <w:b w:val="0"/>
          <w:sz w:val="24"/>
          <w:szCs w:val="24"/>
        </w:rPr>
        <w:t xml:space="preserve">positions put forward in </w:t>
      </w:r>
      <w:r w:rsidR="006B7A54">
        <w:rPr>
          <w:rFonts w:cstheme="minorHAnsi"/>
          <w:b w:val="0"/>
          <w:sz w:val="24"/>
          <w:szCs w:val="24"/>
        </w:rPr>
        <w:t xml:space="preserve">those </w:t>
      </w:r>
      <w:r>
        <w:rPr>
          <w:rFonts w:cstheme="minorHAnsi"/>
          <w:b w:val="0"/>
          <w:sz w:val="24"/>
          <w:szCs w:val="24"/>
        </w:rPr>
        <w:t>submission</w:t>
      </w:r>
      <w:r w:rsidR="0057486C">
        <w:rPr>
          <w:rFonts w:cstheme="minorHAnsi"/>
          <w:b w:val="0"/>
          <w:sz w:val="24"/>
          <w:szCs w:val="24"/>
        </w:rPr>
        <w:t>s</w:t>
      </w:r>
      <w:r w:rsidRPr="00B26FA0">
        <w:rPr>
          <w:rFonts w:cstheme="minorHAnsi"/>
          <w:b w:val="0"/>
          <w:sz w:val="24"/>
          <w:szCs w:val="24"/>
        </w:rPr>
        <w:t xml:space="preserve">. </w:t>
      </w:r>
      <w:r w:rsidR="00641CAA" w:rsidRPr="00B26FA0">
        <w:rPr>
          <w:rFonts w:cstheme="minorHAnsi"/>
          <w:b w:val="0"/>
          <w:sz w:val="24"/>
          <w:szCs w:val="24"/>
        </w:rPr>
        <w:t>If you would like any further information on any aspect of this submission, please contact Colin Wain (</w:t>
      </w:r>
      <w:hyperlink r:id="rId12" w:history="1">
        <w:r w:rsidR="00641CAA" w:rsidRPr="00B26FA0">
          <w:rPr>
            <w:rStyle w:val="Hyperlink"/>
            <w:rFonts w:cstheme="minorHAnsi"/>
            <w:b w:val="0"/>
            <w:sz w:val="24"/>
            <w:szCs w:val="24"/>
          </w:rPr>
          <w:t>colin.wain@hydro.com.au</w:t>
        </w:r>
      </w:hyperlink>
      <w:r w:rsidR="00641CAA" w:rsidRPr="00B26FA0">
        <w:rPr>
          <w:rFonts w:cstheme="minorHAnsi"/>
          <w:b w:val="0"/>
          <w:sz w:val="24"/>
          <w:szCs w:val="24"/>
        </w:rPr>
        <w:t xml:space="preserve"> or (03) 8612 6443).</w:t>
      </w:r>
    </w:p>
    <w:p w14:paraId="7C0D09DC" w14:textId="77777777" w:rsidR="00641CAA" w:rsidRDefault="00641CAA" w:rsidP="003E7F9E">
      <w:pPr>
        <w:pStyle w:val="BodyText"/>
        <w:spacing w:before="0" w:after="0" w:line="276" w:lineRule="auto"/>
        <w:jc w:val="both"/>
        <w:rPr>
          <w:rFonts w:cstheme="minorBidi"/>
          <w:sz w:val="24"/>
          <w:szCs w:val="24"/>
        </w:rPr>
      </w:pPr>
    </w:p>
    <w:p w14:paraId="0AC9228D" w14:textId="77777777" w:rsidR="00641CAA" w:rsidRPr="00EB6A0D" w:rsidRDefault="00641CAA" w:rsidP="003E7F9E">
      <w:pPr>
        <w:pStyle w:val="xSignoff"/>
        <w:spacing w:before="0" w:after="0" w:line="276" w:lineRule="auto"/>
        <w:jc w:val="both"/>
        <w:rPr>
          <w:rFonts w:cstheme="minorHAnsi"/>
          <w:sz w:val="24"/>
          <w:szCs w:val="24"/>
        </w:rPr>
      </w:pPr>
      <w:r w:rsidRPr="00EB6A0D">
        <w:rPr>
          <w:rFonts w:cstheme="minorHAnsi"/>
          <w:sz w:val="24"/>
          <w:szCs w:val="24"/>
        </w:rPr>
        <w:t>Yours sincerely,</w:t>
      </w:r>
    </w:p>
    <w:p w14:paraId="4F34831B" w14:textId="4A0F3ED6" w:rsidR="00641CAA" w:rsidRPr="0070798E" w:rsidRDefault="00641CAA" w:rsidP="003E7F9E">
      <w:pPr>
        <w:spacing w:line="276" w:lineRule="auto"/>
        <w:jc w:val="both"/>
        <w:rPr>
          <w:rFonts w:cstheme="minorHAnsi"/>
          <w:sz w:val="16"/>
          <w:szCs w:val="16"/>
        </w:rPr>
      </w:pPr>
    </w:p>
    <w:p w14:paraId="45EA8510" w14:textId="5E2AD6BE" w:rsidR="00C71360" w:rsidRDefault="0070798E" w:rsidP="003E7F9E">
      <w:pPr>
        <w:spacing w:line="276" w:lineRule="auto"/>
        <w:jc w:val="both"/>
        <w:rPr>
          <w:rFonts w:cstheme="minorHAnsi"/>
          <w:sz w:val="24"/>
          <w:szCs w:val="24"/>
        </w:rPr>
      </w:pPr>
      <w:r>
        <w:rPr>
          <w:noProof/>
        </w:rPr>
        <w:drawing>
          <wp:inline distT="0" distB="0" distL="0" distR="0" wp14:anchorId="2C7D24F2" wp14:editId="57FF1D4C">
            <wp:extent cx="1301262" cy="685800"/>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3653" cy="692331"/>
                    </a:xfrm>
                    <a:prstGeom prst="rect">
                      <a:avLst/>
                    </a:prstGeom>
                    <a:noFill/>
                    <a:ln>
                      <a:noFill/>
                    </a:ln>
                  </pic:spPr>
                </pic:pic>
              </a:graphicData>
            </a:graphic>
          </wp:inline>
        </w:drawing>
      </w:r>
    </w:p>
    <w:p w14:paraId="5CBD5A08" w14:textId="77777777" w:rsidR="00C71360" w:rsidRPr="0070798E" w:rsidRDefault="00C71360" w:rsidP="003E7F9E">
      <w:pPr>
        <w:spacing w:line="276" w:lineRule="auto"/>
        <w:jc w:val="both"/>
        <w:rPr>
          <w:rFonts w:cstheme="minorHAnsi"/>
          <w:sz w:val="16"/>
          <w:szCs w:val="16"/>
        </w:rPr>
      </w:pPr>
    </w:p>
    <w:p w14:paraId="2C967B86" w14:textId="4B9E6444" w:rsidR="00B26FA0" w:rsidRDefault="0008496F" w:rsidP="003E7F9E">
      <w:pPr>
        <w:spacing w:line="276" w:lineRule="auto"/>
        <w:jc w:val="both"/>
        <w:rPr>
          <w:rFonts w:cstheme="minorHAnsi"/>
          <w:sz w:val="24"/>
          <w:szCs w:val="24"/>
        </w:rPr>
      </w:pPr>
      <w:r>
        <w:rPr>
          <w:rFonts w:cstheme="minorHAnsi"/>
          <w:sz w:val="24"/>
          <w:szCs w:val="24"/>
        </w:rPr>
        <w:t>Andrew Catchpole</w:t>
      </w:r>
    </w:p>
    <w:p w14:paraId="16796F2E" w14:textId="3EBEC7A7" w:rsidR="0008496F" w:rsidRDefault="0008496F" w:rsidP="003E7F9E">
      <w:pPr>
        <w:spacing w:line="276" w:lineRule="auto"/>
        <w:jc w:val="both"/>
        <w:rPr>
          <w:rFonts w:cstheme="minorHAnsi"/>
          <w:sz w:val="24"/>
          <w:szCs w:val="24"/>
        </w:rPr>
      </w:pPr>
      <w:r>
        <w:rPr>
          <w:rFonts w:cstheme="minorHAnsi"/>
          <w:sz w:val="24"/>
          <w:szCs w:val="24"/>
        </w:rPr>
        <w:t>Chief Strategy Officer</w:t>
      </w:r>
    </w:p>
    <w:p w14:paraId="2F911127" w14:textId="68701299" w:rsidR="00A35688" w:rsidRPr="001D7095" w:rsidRDefault="001D7095" w:rsidP="003E7F9E">
      <w:pPr>
        <w:spacing w:line="276" w:lineRule="auto"/>
        <w:jc w:val="both"/>
        <w:rPr>
          <w:rFonts w:cstheme="minorHAnsi"/>
          <w:color w:val="67D8DB" w:themeColor="accent2"/>
          <w:sz w:val="24"/>
          <w:szCs w:val="24"/>
        </w:rPr>
      </w:pPr>
      <w:proofErr w:type="gramStart"/>
      <w:r w:rsidRPr="001D7095">
        <w:rPr>
          <w:rFonts w:cstheme="minorHAnsi"/>
          <w:color w:val="67D8DB" w:themeColor="accent2"/>
          <w:sz w:val="24"/>
          <w:szCs w:val="24"/>
        </w:rPr>
        <w:t>e</w:t>
      </w:r>
      <w:proofErr w:type="gramEnd"/>
      <w:r w:rsidRPr="001D7095">
        <w:rPr>
          <w:rFonts w:cstheme="minorHAnsi"/>
          <w:color w:val="67D8DB" w:themeColor="accent2"/>
          <w:sz w:val="24"/>
          <w:szCs w:val="24"/>
        </w:rPr>
        <w:t xml:space="preserve">: </w:t>
      </w:r>
      <w:hyperlink r:id="rId14" w:history="1">
        <w:r w:rsidR="00A35688" w:rsidRPr="00336253">
          <w:rPr>
            <w:rStyle w:val="Hyperlink"/>
            <w:rFonts w:cstheme="minorHAnsi"/>
            <w:sz w:val="24"/>
            <w:szCs w:val="24"/>
          </w:rPr>
          <w:t>andrew.catchpole@hydro.com.au</w:t>
        </w:r>
      </w:hyperlink>
      <w:bookmarkStart w:id="0" w:name="_GoBack"/>
      <w:bookmarkEnd w:id="0"/>
    </w:p>
    <w:p w14:paraId="39BCC4DA" w14:textId="42000A35" w:rsidR="00546143" w:rsidRDefault="00546143" w:rsidP="003E7F9E">
      <w:pPr>
        <w:spacing w:line="276" w:lineRule="auto"/>
        <w:jc w:val="both"/>
        <w:rPr>
          <w:rFonts w:cstheme="minorBidi"/>
          <w:sz w:val="24"/>
          <w:szCs w:val="24"/>
          <w:u w:val="single"/>
        </w:rPr>
      </w:pPr>
      <w:r w:rsidRPr="324D756E">
        <w:rPr>
          <w:rFonts w:cstheme="minorBidi"/>
          <w:sz w:val="24"/>
          <w:szCs w:val="24"/>
          <w:u w:val="single"/>
        </w:rPr>
        <w:br w:type="page"/>
      </w:r>
    </w:p>
    <w:p w14:paraId="19D8A7CE" w14:textId="77777777" w:rsidR="00C8279C" w:rsidRPr="00441A0B" w:rsidRDefault="00641CAA" w:rsidP="003E7F9E">
      <w:pPr>
        <w:pStyle w:val="BodyText"/>
        <w:spacing w:before="0" w:after="0" w:line="276" w:lineRule="auto"/>
        <w:jc w:val="both"/>
        <w:rPr>
          <w:rFonts w:cstheme="minorHAnsi"/>
          <w:b/>
          <w:sz w:val="28"/>
          <w:szCs w:val="24"/>
          <w:u w:val="single"/>
        </w:rPr>
      </w:pPr>
      <w:r w:rsidRPr="00441A0B">
        <w:rPr>
          <w:rFonts w:cstheme="minorHAnsi"/>
          <w:b/>
          <w:sz w:val="28"/>
          <w:szCs w:val="24"/>
          <w:u w:val="single"/>
        </w:rPr>
        <w:lastRenderedPageBreak/>
        <w:t xml:space="preserve">Attachment </w:t>
      </w:r>
      <w:proofErr w:type="gramStart"/>
      <w:r w:rsidRPr="00441A0B">
        <w:rPr>
          <w:rFonts w:cstheme="minorHAnsi"/>
          <w:b/>
          <w:sz w:val="28"/>
          <w:szCs w:val="24"/>
          <w:u w:val="single"/>
        </w:rPr>
        <w:t>A</w:t>
      </w:r>
      <w:proofErr w:type="gramEnd"/>
      <w:r w:rsidRPr="00441A0B">
        <w:rPr>
          <w:rFonts w:cstheme="minorHAnsi"/>
          <w:b/>
          <w:sz w:val="28"/>
          <w:szCs w:val="24"/>
          <w:u w:val="single"/>
        </w:rPr>
        <w:t xml:space="preserve"> </w:t>
      </w:r>
      <w:r w:rsidR="00D82B3E">
        <w:rPr>
          <w:rFonts w:cstheme="minorHAnsi"/>
          <w:b/>
          <w:sz w:val="28"/>
          <w:szCs w:val="24"/>
          <w:u w:val="single"/>
        </w:rPr>
        <w:t xml:space="preserve">- Summary of </w:t>
      </w:r>
      <w:r w:rsidR="0057486C">
        <w:rPr>
          <w:rFonts w:cstheme="minorHAnsi"/>
          <w:b/>
          <w:sz w:val="28"/>
          <w:szCs w:val="24"/>
          <w:u w:val="single"/>
        </w:rPr>
        <w:t>Key Reform Objectives</w:t>
      </w:r>
    </w:p>
    <w:p w14:paraId="27AA3DB0" w14:textId="77777777" w:rsidR="00C8279C" w:rsidRPr="00EB6A0D" w:rsidRDefault="00C8279C" w:rsidP="003E7F9E">
      <w:pPr>
        <w:pStyle w:val="BodyText"/>
        <w:spacing w:before="0" w:after="0" w:line="276" w:lineRule="auto"/>
        <w:jc w:val="both"/>
        <w:rPr>
          <w:rFonts w:cstheme="minorHAnsi"/>
          <w:sz w:val="24"/>
          <w:szCs w:val="24"/>
          <w:u w:val="single"/>
        </w:rPr>
      </w:pPr>
    </w:p>
    <w:p w14:paraId="490D5716" w14:textId="77777777" w:rsidR="00943BCD" w:rsidRDefault="00C8279C" w:rsidP="003E7F9E">
      <w:pPr>
        <w:autoSpaceDE w:val="0"/>
        <w:autoSpaceDN w:val="0"/>
        <w:adjustRightInd w:val="0"/>
        <w:spacing w:line="276" w:lineRule="auto"/>
        <w:rPr>
          <w:rFonts w:cstheme="minorHAnsi"/>
          <w:sz w:val="24"/>
          <w:szCs w:val="24"/>
        </w:rPr>
      </w:pPr>
      <w:r w:rsidRPr="00C8279C">
        <w:rPr>
          <w:rFonts w:cstheme="minorHAnsi"/>
          <w:sz w:val="24"/>
          <w:szCs w:val="24"/>
        </w:rPr>
        <w:t xml:space="preserve">One of Hydro Tasmania’s key reform objectives is to </w:t>
      </w:r>
      <w:r w:rsidRPr="006A24C1">
        <w:rPr>
          <w:rFonts w:cstheme="minorHAnsi"/>
          <w:b/>
          <w:sz w:val="24"/>
          <w:szCs w:val="24"/>
        </w:rPr>
        <w:t>ensure appropriate investment in dispatchable generation comes forward in a timely manne</w:t>
      </w:r>
      <w:r w:rsidRPr="00C8279C">
        <w:rPr>
          <w:rFonts w:cstheme="minorHAnsi"/>
          <w:sz w:val="24"/>
          <w:szCs w:val="24"/>
        </w:rPr>
        <w:t xml:space="preserve">r </w:t>
      </w:r>
      <w:r w:rsidR="00C16998">
        <w:rPr>
          <w:rFonts w:cstheme="minorHAnsi"/>
          <w:sz w:val="24"/>
          <w:szCs w:val="24"/>
        </w:rPr>
        <w:t>and can</w:t>
      </w:r>
      <w:r w:rsidRPr="00C8279C">
        <w:rPr>
          <w:rFonts w:cstheme="minorHAnsi"/>
          <w:sz w:val="24"/>
          <w:szCs w:val="24"/>
        </w:rPr>
        <w:t xml:space="preserve"> facilitate a transition to a low emissions electricity system, underpinned by a stable long-term investment environment. </w:t>
      </w:r>
      <w:r w:rsidR="00943BCD">
        <w:rPr>
          <w:rFonts w:cstheme="minorHAnsi"/>
          <w:sz w:val="24"/>
          <w:szCs w:val="24"/>
        </w:rPr>
        <w:t xml:space="preserve">This needs to be </w:t>
      </w:r>
      <w:r w:rsidR="00943BCD" w:rsidRPr="00522B22">
        <w:rPr>
          <w:rFonts w:cstheme="minorHAnsi"/>
          <w:b/>
          <w:sz w:val="24"/>
          <w:szCs w:val="24"/>
        </w:rPr>
        <w:t xml:space="preserve">accompanied by prudent long-term system planning as demonstrated </w:t>
      </w:r>
      <w:r w:rsidR="00C16998" w:rsidRPr="00522B22">
        <w:rPr>
          <w:rFonts w:cstheme="minorHAnsi"/>
          <w:b/>
          <w:sz w:val="24"/>
          <w:szCs w:val="24"/>
        </w:rPr>
        <w:t>through</w:t>
      </w:r>
      <w:r w:rsidR="00943BCD" w:rsidRPr="00522B22">
        <w:rPr>
          <w:rFonts w:cstheme="minorHAnsi"/>
          <w:b/>
          <w:sz w:val="24"/>
          <w:szCs w:val="24"/>
        </w:rPr>
        <w:t xml:space="preserve"> the Integrated System Plan</w:t>
      </w:r>
      <w:r w:rsidR="00C73AD9" w:rsidRPr="00522B22">
        <w:rPr>
          <w:rFonts w:cstheme="minorHAnsi"/>
          <w:b/>
          <w:sz w:val="24"/>
          <w:szCs w:val="24"/>
        </w:rPr>
        <w:t xml:space="preserve"> (ISP)</w:t>
      </w:r>
      <w:r w:rsidR="00943BCD">
        <w:rPr>
          <w:rFonts w:cstheme="minorHAnsi"/>
          <w:sz w:val="24"/>
          <w:szCs w:val="24"/>
        </w:rPr>
        <w:t xml:space="preserve">. </w:t>
      </w:r>
      <w:r w:rsidR="00C73AD9">
        <w:rPr>
          <w:rFonts w:cstheme="minorHAnsi"/>
          <w:sz w:val="24"/>
          <w:szCs w:val="24"/>
        </w:rPr>
        <w:t xml:space="preserve">Greater interconnection between regions can moderate price shocks, facilitate efficient dispatch and </w:t>
      </w:r>
      <w:r w:rsidR="00F8470C">
        <w:rPr>
          <w:rFonts w:cstheme="minorHAnsi"/>
          <w:sz w:val="24"/>
          <w:szCs w:val="24"/>
        </w:rPr>
        <w:t xml:space="preserve">underpin resource adequacy through </w:t>
      </w:r>
      <w:r w:rsidR="00C73AD9">
        <w:rPr>
          <w:rFonts w:cstheme="minorHAnsi"/>
          <w:sz w:val="24"/>
          <w:szCs w:val="24"/>
        </w:rPr>
        <w:t xml:space="preserve">the development of least cost capacity and energy storage options. </w:t>
      </w:r>
    </w:p>
    <w:p w14:paraId="1FD2D224" w14:textId="77777777" w:rsidR="00943BCD" w:rsidRDefault="00943BCD" w:rsidP="003E7F9E">
      <w:pPr>
        <w:autoSpaceDE w:val="0"/>
        <w:autoSpaceDN w:val="0"/>
        <w:adjustRightInd w:val="0"/>
        <w:spacing w:line="276" w:lineRule="auto"/>
        <w:rPr>
          <w:rFonts w:cstheme="minorHAnsi"/>
          <w:sz w:val="24"/>
          <w:szCs w:val="24"/>
        </w:rPr>
      </w:pPr>
    </w:p>
    <w:p w14:paraId="75D47F2C" w14:textId="77777777" w:rsidR="001074F7" w:rsidRDefault="001074F7" w:rsidP="003E7F9E">
      <w:pPr>
        <w:autoSpaceDE w:val="0"/>
        <w:autoSpaceDN w:val="0"/>
        <w:adjustRightInd w:val="0"/>
        <w:spacing w:line="276" w:lineRule="auto"/>
        <w:rPr>
          <w:rFonts w:cstheme="minorBidi"/>
          <w:sz w:val="24"/>
          <w:szCs w:val="24"/>
        </w:rPr>
      </w:pPr>
      <w:r w:rsidRPr="5DA43215">
        <w:rPr>
          <w:rFonts w:cstheme="minorBidi"/>
          <w:sz w:val="24"/>
          <w:szCs w:val="24"/>
        </w:rPr>
        <w:t>As noted in the paper, “</w:t>
      </w:r>
      <w:r w:rsidRPr="5DA43215">
        <w:rPr>
          <w:rFonts w:cstheme="minorBidi"/>
          <w:i/>
          <w:sz w:val="24"/>
          <w:szCs w:val="24"/>
        </w:rPr>
        <w:t>the ESB has heard from stakeholders that forward price curves necessary to support investment may not be sustainable into the future because renewables and rooftop solar are reducing energy prices during the day. Consequently, price unbundling may be necessary to reveal the value of firming and a sufficient price duration to make it investible</w:t>
      </w:r>
      <w:r w:rsidR="0017629C" w:rsidRPr="5DA43215">
        <w:rPr>
          <w:rStyle w:val="FootnoteReference"/>
          <w:rFonts w:cstheme="minorBidi"/>
          <w:i/>
          <w:sz w:val="24"/>
          <w:szCs w:val="24"/>
        </w:rPr>
        <w:footnoteReference w:id="2"/>
      </w:r>
      <w:r w:rsidRPr="5DA43215">
        <w:rPr>
          <w:rFonts w:cstheme="minorBidi"/>
          <w:i/>
          <w:sz w:val="24"/>
          <w:szCs w:val="24"/>
        </w:rPr>
        <w:t>.”</w:t>
      </w:r>
      <w:r w:rsidRPr="5DA43215">
        <w:rPr>
          <w:rFonts w:cstheme="minorBidi"/>
          <w:sz w:val="24"/>
          <w:szCs w:val="24"/>
        </w:rPr>
        <w:t xml:space="preserve"> </w:t>
      </w:r>
      <w:r w:rsidRPr="5DA43215">
        <w:rPr>
          <w:rFonts w:cstheme="minorBidi"/>
          <w:b/>
          <w:sz w:val="24"/>
          <w:szCs w:val="24"/>
        </w:rPr>
        <w:t xml:space="preserve">Hydro Tasmania supports this concept of </w:t>
      </w:r>
      <w:r w:rsidR="00B57FB8" w:rsidRPr="5DA43215">
        <w:rPr>
          <w:rFonts w:cstheme="minorBidi"/>
          <w:b/>
          <w:sz w:val="24"/>
          <w:szCs w:val="24"/>
        </w:rPr>
        <w:t>‘</w:t>
      </w:r>
      <w:r w:rsidR="00EE2F30" w:rsidRPr="5DA43215">
        <w:rPr>
          <w:rFonts w:cstheme="minorBidi"/>
          <w:b/>
          <w:sz w:val="24"/>
          <w:szCs w:val="24"/>
        </w:rPr>
        <w:t xml:space="preserve">price </w:t>
      </w:r>
      <w:r w:rsidRPr="5DA43215">
        <w:rPr>
          <w:rFonts w:cstheme="minorBidi"/>
          <w:b/>
          <w:sz w:val="24"/>
          <w:szCs w:val="24"/>
        </w:rPr>
        <w:t>unbundling</w:t>
      </w:r>
      <w:r w:rsidR="00B57FB8" w:rsidRPr="5DA43215">
        <w:rPr>
          <w:rFonts w:cstheme="minorBidi"/>
          <w:b/>
          <w:sz w:val="24"/>
          <w:szCs w:val="24"/>
        </w:rPr>
        <w:t>’</w:t>
      </w:r>
      <w:r w:rsidR="003B083D">
        <w:rPr>
          <w:rFonts w:cstheme="minorBidi"/>
          <w:b/>
          <w:sz w:val="24"/>
          <w:szCs w:val="24"/>
        </w:rPr>
        <w:t xml:space="preserve"> including appropriately valuing additional flexible supply</w:t>
      </w:r>
      <w:r w:rsidRPr="5DA43215">
        <w:rPr>
          <w:rFonts w:cstheme="minorBidi"/>
          <w:sz w:val="24"/>
          <w:szCs w:val="24"/>
        </w:rPr>
        <w:t xml:space="preserve">. Without markets </w:t>
      </w:r>
      <w:r w:rsidR="00EE2F30" w:rsidRPr="5DA43215">
        <w:rPr>
          <w:rFonts w:cstheme="minorBidi"/>
          <w:sz w:val="24"/>
          <w:szCs w:val="24"/>
        </w:rPr>
        <w:t>that</w:t>
      </w:r>
      <w:r w:rsidR="00D339A6" w:rsidRPr="5DA43215">
        <w:rPr>
          <w:rFonts w:cstheme="minorBidi"/>
          <w:sz w:val="24"/>
          <w:szCs w:val="24"/>
        </w:rPr>
        <w:t xml:space="preserve"> </w:t>
      </w:r>
      <w:r w:rsidR="003B083D">
        <w:rPr>
          <w:rFonts w:cstheme="minorBidi"/>
          <w:sz w:val="24"/>
          <w:szCs w:val="24"/>
        </w:rPr>
        <w:t xml:space="preserve">deliver system reliability through </w:t>
      </w:r>
      <w:r w:rsidR="00D339A6" w:rsidRPr="5DA43215">
        <w:rPr>
          <w:rFonts w:cstheme="minorBidi"/>
          <w:sz w:val="24"/>
          <w:szCs w:val="24"/>
        </w:rPr>
        <w:t>valu</w:t>
      </w:r>
      <w:r w:rsidR="003B083D">
        <w:rPr>
          <w:rFonts w:cstheme="minorBidi"/>
          <w:sz w:val="24"/>
          <w:szCs w:val="24"/>
        </w:rPr>
        <w:t>ing</w:t>
      </w:r>
      <w:r w:rsidR="00D339A6" w:rsidRPr="5DA43215">
        <w:rPr>
          <w:rFonts w:cstheme="minorBidi"/>
          <w:sz w:val="24"/>
          <w:szCs w:val="24"/>
        </w:rPr>
        <w:t xml:space="preserve"> the range of </w:t>
      </w:r>
      <w:r w:rsidR="003B083D">
        <w:rPr>
          <w:rFonts w:cstheme="minorBidi"/>
          <w:sz w:val="24"/>
          <w:szCs w:val="24"/>
        </w:rPr>
        <w:t xml:space="preserve">required </w:t>
      </w:r>
      <w:r w:rsidR="00D339A6" w:rsidRPr="5DA43215">
        <w:rPr>
          <w:rFonts w:cstheme="minorBidi"/>
          <w:sz w:val="24"/>
          <w:szCs w:val="24"/>
        </w:rPr>
        <w:t xml:space="preserve">services (such as </w:t>
      </w:r>
      <w:r w:rsidRPr="5DA43215">
        <w:rPr>
          <w:rFonts w:cstheme="minorBidi"/>
          <w:sz w:val="24"/>
          <w:szCs w:val="24"/>
        </w:rPr>
        <w:t>flexibility</w:t>
      </w:r>
      <w:r w:rsidR="00EE2F30" w:rsidRPr="5DA43215">
        <w:rPr>
          <w:rFonts w:cstheme="minorBidi"/>
          <w:sz w:val="24"/>
          <w:szCs w:val="24"/>
        </w:rPr>
        <w:t>, energy storage, system strength, inert</w:t>
      </w:r>
      <w:r w:rsidR="00D339A6" w:rsidRPr="5DA43215">
        <w:rPr>
          <w:rFonts w:cstheme="minorBidi"/>
          <w:sz w:val="24"/>
          <w:szCs w:val="24"/>
        </w:rPr>
        <w:t>ia and frequency support)</w:t>
      </w:r>
      <w:r w:rsidR="00EE2F30" w:rsidRPr="5DA43215">
        <w:rPr>
          <w:rFonts w:cstheme="minorBidi"/>
          <w:sz w:val="24"/>
          <w:szCs w:val="24"/>
        </w:rPr>
        <w:t xml:space="preserve"> the NEM will be inefficient, deliver higher</w:t>
      </w:r>
      <w:r w:rsidR="00C16998" w:rsidRPr="5DA43215">
        <w:rPr>
          <w:rFonts w:cstheme="minorBidi"/>
          <w:sz w:val="24"/>
          <w:szCs w:val="24"/>
        </w:rPr>
        <w:t>,</w:t>
      </w:r>
      <w:r w:rsidR="00EE2F30" w:rsidRPr="5DA43215">
        <w:rPr>
          <w:rFonts w:cstheme="minorBidi"/>
          <w:sz w:val="24"/>
          <w:szCs w:val="24"/>
        </w:rPr>
        <w:t xml:space="preserve"> </w:t>
      </w:r>
      <w:r w:rsidR="00F8470C" w:rsidRPr="5DA43215">
        <w:rPr>
          <w:rFonts w:cstheme="minorBidi"/>
          <w:sz w:val="24"/>
          <w:szCs w:val="24"/>
        </w:rPr>
        <w:t xml:space="preserve">more volatile </w:t>
      </w:r>
      <w:r w:rsidR="00EE2F30" w:rsidRPr="5DA43215">
        <w:rPr>
          <w:rFonts w:cstheme="minorBidi"/>
          <w:sz w:val="24"/>
          <w:szCs w:val="24"/>
        </w:rPr>
        <w:t xml:space="preserve">prices and </w:t>
      </w:r>
      <w:r w:rsidR="00B57FB8" w:rsidRPr="5DA43215">
        <w:rPr>
          <w:rFonts w:cstheme="minorBidi"/>
          <w:sz w:val="24"/>
          <w:szCs w:val="24"/>
        </w:rPr>
        <w:t xml:space="preserve">offer </w:t>
      </w:r>
      <w:r w:rsidR="00EE2F30" w:rsidRPr="5DA43215">
        <w:rPr>
          <w:rFonts w:cstheme="minorBidi"/>
          <w:sz w:val="24"/>
          <w:szCs w:val="24"/>
        </w:rPr>
        <w:t>lower reliability and security to energy consumers. To this end, we support the ESB’s work examining Resource Adequacy Mechanisms and Essential System Services.</w:t>
      </w:r>
    </w:p>
    <w:p w14:paraId="741FC1DA" w14:textId="77777777" w:rsidR="00CA6A19" w:rsidRDefault="00CA6A19" w:rsidP="003E7F9E">
      <w:pPr>
        <w:autoSpaceDE w:val="0"/>
        <w:autoSpaceDN w:val="0"/>
        <w:adjustRightInd w:val="0"/>
        <w:spacing w:line="276" w:lineRule="auto"/>
        <w:rPr>
          <w:rFonts w:cstheme="minorBidi"/>
          <w:i/>
          <w:sz w:val="24"/>
          <w:szCs w:val="24"/>
        </w:rPr>
      </w:pPr>
    </w:p>
    <w:p w14:paraId="015CC69A" w14:textId="77777777" w:rsidR="00C74AA4" w:rsidRPr="00C74AA4" w:rsidRDefault="00C74AA4" w:rsidP="003E7F9E">
      <w:pPr>
        <w:autoSpaceDE w:val="0"/>
        <w:autoSpaceDN w:val="0"/>
        <w:adjustRightInd w:val="0"/>
        <w:spacing w:line="276" w:lineRule="auto"/>
        <w:rPr>
          <w:rFonts w:cstheme="minorHAnsi"/>
          <w:sz w:val="24"/>
          <w:szCs w:val="24"/>
        </w:rPr>
      </w:pPr>
      <w:r>
        <w:rPr>
          <w:rFonts w:cstheme="minorHAnsi"/>
          <w:sz w:val="24"/>
          <w:szCs w:val="24"/>
        </w:rPr>
        <w:t>T</w:t>
      </w:r>
      <w:r w:rsidRPr="00C74AA4">
        <w:rPr>
          <w:rFonts w:cstheme="minorHAnsi"/>
          <w:sz w:val="24"/>
          <w:szCs w:val="24"/>
        </w:rPr>
        <w:t xml:space="preserve">he </w:t>
      </w:r>
      <w:r w:rsidRPr="00A20FD0">
        <w:rPr>
          <w:rFonts w:cstheme="minorHAnsi"/>
          <w:b/>
          <w:sz w:val="24"/>
          <w:szCs w:val="24"/>
        </w:rPr>
        <w:t xml:space="preserve">ESB should continue to explore the concept of an Operating Reserves </w:t>
      </w:r>
      <w:r w:rsidR="00A20FD0">
        <w:rPr>
          <w:rFonts w:cstheme="minorHAnsi"/>
          <w:b/>
          <w:sz w:val="24"/>
          <w:szCs w:val="24"/>
        </w:rPr>
        <w:t>Mechanism</w:t>
      </w:r>
      <w:r>
        <w:rPr>
          <w:rFonts w:cstheme="minorHAnsi"/>
          <w:sz w:val="24"/>
          <w:szCs w:val="24"/>
        </w:rPr>
        <w:t xml:space="preserve"> but </w:t>
      </w:r>
      <w:r w:rsidR="00A20FD0">
        <w:rPr>
          <w:rFonts w:cstheme="minorHAnsi"/>
          <w:sz w:val="24"/>
          <w:szCs w:val="24"/>
        </w:rPr>
        <w:t>must</w:t>
      </w:r>
      <w:r>
        <w:rPr>
          <w:rFonts w:cstheme="minorHAnsi"/>
          <w:sz w:val="24"/>
          <w:szCs w:val="24"/>
        </w:rPr>
        <w:t xml:space="preserve"> also look to </w:t>
      </w:r>
      <w:r w:rsidR="00A20FD0">
        <w:rPr>
          <w:rFonts w:cstheme="minorHAnsi"/>
          <w:sz w:val="24"/>
          <w:szCs w:val="24"/>
        </w:rPr>
        <w:t xml:space="preserve">parallel </w:t>
      </w:r>
      <w:r w:rsidRPr="00C74AA4">
        <w:rPr>
          <w:rFonts w:cstheme="minorHAnsi"/>
          <w:sz w:val="24"/>
          <w:szCs w:val="24"/>
        </w:rPr>
        <w:t xml:space="preserve">measures that </w:t>
      </w:r>
      <w:r>
        <w:rPr>
          <w:rFonts w:cstheme="minorHAnsi"/>
          <w:sz w:val="24"/>
          <w:szCs w:val="24"/>
        </w:rPr>
        <w:t xml:space="preserve">would </w:t>
      </w:r>
      <w:r w:rsidRPr="00C74AA4">
        <w:rPr>
          <w:rFonts w:cstheme="minorHAnsi"/>
          <w:sz w:val="24"/>
          <w:szCs w:val="24"/>
        </w:rPr>
        <w:t xml:space="preserve">strengthen and lengthen investment signals. This could include: </w:t>
      </w:r>
    </w:p>
    <w:p w14:paraId="5F3BC5E7" w14:textId="2A132E61" w:rsidR="00C74AA4" w:rsidRDefault="00A20FD0" w:rsidP="003E7F9E">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Pr>
          <w:rFonts w:eastAsia="Times New Roman" w:cstheme="minorHAnsi"/>
          <w:color w:val="00002F"/>
          <w:sz w:val="24"/>
          <w:szCs w:val="24"/>
          <w:lang w:eastAsia="en-AU"/>
        </w:rPr>
        <w:t>o</w:t>
      </w:r>
      <w:r w:rsidR="00C74AA4" w:rsidRPr="00C74AA4">
        <w:rPr>
          <w:rFonts w:eastAsia="Times New Roman" w:cstheme="minorHAnsi"/>
          <w:color w:val="00002F"/>
          <w:sz w:val="24"/>
          <w:szCs w:val="24"/>
          <w:lang w:eastAsia="en-AU"/>
        </w:rPr>
        <w:t xml:space="preserve">ptions </w:t>
      </w:r>
      <w:r w:rsidR="00DF4EFD">
        <w:rPr>
          <w:rFonts w:eastAsia="Times New Roman" w:cstheme="minorHAnsi"/>
          <w:color w:val="00002F"/>
          <w:sz w:val="24"/>
          <w:szCs w:val="24"/>
          <w:lang w:eastAsia="en-AU"/>
        </w:rPr>
        <w:t>to</w:t>
      </w:r>
      <w:r w:rsidR="00C74AA4" w:rsidRPr="00C74AA4">
        <w:rPr>
          <w:rFonts w:eastAsia="Times New Roman" w:cstheme="minorHAnsi"/>
          <w:color w:val="00002F"/>
          <w:sz w:val="24"/>
          <w:szCs w:val="24"/>
          <w:lang w:eastAsia="en-AU"/>
        </w:rPr>
        <w:t xml:space="preserve"> increase the visibility, transparency and liquidity of the future price curve (beyond </w:t>
      </w:r>
      <w:r w:rsidR="00DF4EFD">
        <w:rPr>
          <w:rFonts w:eastAsia="Times New Roman" w:cstheme="minorHAnsi"/>
          <w:color w:val="00002F"/>
          <w:sz w:val="24"/>
          <w:szCs w:val="24"/>
          <w:lang w:eastAsia="en-AU"/>
        </w:rPr>
        <w:t xml:space="preserve">the current </w:t>
      </w:r>
      <w:r w:rsidR="00C74AA4" w:rsidRPr="00C74AA4">
        <w:rPr>
          <w:rFonts w:eastAsia="Times New Roman" w:cstheme="minorHAnsi"/>
          <w:color w:val="00002F"/>
          <w:sz w:val="24"/>
          <w:szCs w:val="24"/>
          <w:lang w:eastAsia="en-AU"/>
        </w:rPr>
        <w:t>3 to 4</w:t>
      </w:r>
      <w:r>
        <w:rPr>
          <w:rFonts w:eastAsia="Times New Roman" w:cstheme="minorHAnsi"/>
          <w:color w:val="00002F"/>
          <w:sz w:val="24"/>
          <w:szCs w:val="24"/>
          <w:lang w:eastAsia="en-AU"/>
        </w:rPr>
        <w:t xml:space="preserve"> y</w:t>
      </w:r>
      <w:r w:rsidR="006E2130">
        <w:rPr>
          <w:rFonts w:eastAsia="Times New Roman" w:cstheme="minorHAnsi"/>
          <w:color w:val="00002F"/>
          <w:sz w:val="24"/>
          <w:szCs w:val="24"/>
          <w:lang w:eastAsia="en-AU"/>
        </w:rPr>
        <w:t>ea</w:t>
      </w:r>
      <w:r>
        <w:rPr>
          <w:rFonts w:eastAsia="Times New Roman" w:cstheme="minorHAnsi"/>
          <w:color w:val="00002F"/>
          <w:sz w:val="24"/>
          <w:szCs w:val="24"/>
          <w:lang w:eastAsia="en-AU"/>
        </w:rPr>
        <w:t>rs); and</w:t>
      </w:r>
    </w:p>
    <w:p w14:paraId="13242575" w14:textId="77777777" w:rsidR="00A20FD0" w:rsidRDefault="00505613" w:rsidP="003E7F9E">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proofErr w:type="gramStart"/>
      <w:r>
        <w:rPr>
          <w:rFonts w:eastAsia="Times New Roman" w:cstheme="minorHAnsi"/>
          <w:color w:val="00002F"/>
          <w:sz w:val="24"/>
          <w:szCs w:val="24"/>
          <w:lang w:eastAsia="en-AU"/>
        </w:rPr>
        <w:t>incentives</w:t>
      </w:r>
      <w:proofErr w:type="gramEnd"/>
      <w:r>
        <w:rPr>
          <w:rFonts w:eastAsia="Times New Roman" w:cstheme="minorHAnsi"/>
          <w:color w:val="00002F"/>
          <w:sz w:val="24"/>
          <w:szCs w:val="24"/>
          <w:lang w:eastAsia="en-AU"/>
        </w:rPr>
        <w:t xml:space="preserve"> to</w:t>
      </w:r>
      <w:r w:rsidR="00A20FD0">
        <w:rPr>
          <w:rFonts w:eastAsia="Times New Roman" w:cstheme="minorHAnsi"/>
          <w:color w:val="00002F"/>
          <w:sz w:val="24"/>
          <w:szCs w:val="24"/>
          <w:lang w:eastAsia="en-AU"/>
        </w:rPr>
        <w:t xml:space="preserve"> ensure a portfolio of </w:t>
      </w:r>
      <w:r>
        <w:rPr>
          <w:rFonts w:eastAsia="Times New Roman" w:cstheme="minorHAnsi"/>
          <w:color w:val="00002F"/>
          <w:sz w:val="24"/>
          <w:szCs w:val="24"/>
          <w:lang w:eastAsia="en-AU"/>
        </w:rPr>
        <w:t xml:space="preserve">flexible </w:t>
      </w:r>
      <w:r w:rsidR="00A20FD0">
        <w:rPr>
          <w:rFonts w:eastAsia="Times New Roman" w:cstheme="minorHAnsi"/>
          <w:color w:val="00002F"/>
          <w:sz w:val="24"/>
          <w:szCs w:val="24"/>
          <w:lang w:eastAsia="en-AU"/>
        </w:rPr>
        <w:t>energy resources are supported by an Operating Reserves mechanism. This would avoid the risk that ‘Operating Reserves’ are procured predominantly from a single resource type (</w:t>
      </w:r>
      <w:r w:rsidR="00DF4EFD">
        <w:rPr>
          <w:rFonts w:eastAsia="Times New Roman" w:cstheme="minorHAnsi"/>
          <w:color w:val="00002F"/>
          <w:sz w:val="24"/>
          <w:szCs w:val="24"/>
          <w:lang w:eastAsia="en-AU"/>
        </w:rPr>
        <w:t>e.g.</w:t>
      </w:r>
      <w:r w:rsidR="00A20FD0">
        <w:rPr>
          <w:rFonts w:eastAsia="Times New Roman" w:cstheme="minorHAnsi"/>
          <w:color w:val="00002F"/>
          <w:sz w:val="24"/>
          <w:szCs w:val="24"/>
          <w:lang w:eastAsia="en-AU"/>
        </w:rPr>
        <w:t xml:space="preserve"> demand side response) which would not lead to an efficient technology mix over the medium </w:t>
      </w:r>
      <w:r w:rsidR="00DF4EFD">
        <w:rPr>
          <w:rFonts w:eastAsia="Times New Roman" w:cstheme="minorHAnsi"/>
          <w:color w:val="00002F"/>
          <w:sz w:val="24"/>
          <w:szCs w:val="24"/>
          <w:lang w:eastAsia="en-AU"/>
        </w:rPr>
        <w:t>or</w:t>
      </w:r>
      <w:r w:rsidR="00A20FD0">
        <w:rPr>
          <w:rFonts w:eastAsia="Times New Roman" w:cstheme="minorHAnsi"/>
          <w:color w:val="00002F"/>
          <w:sz w:val="24"/>
          <w:szCs w:val="24"/>
          <w:lang w:eastAsia="en-AU"/>
        </w:rPr>
        <w:t xml:space="preserve"> longer</w:t>
      </w:r>
      <w:r w:rsidR="00A20FD0">
        <w:rPr>
          <w:rFonts w:eastAsia="Times New Roman" w:cstheme="minorHAnsi"/>
          <w:color w:val="00002F"/>
          <w:sz w:val="24"/>
          <w:szCs w:val="24"/>
          <w:lang w:eastAsia="en-AU"/>
        </w:rPr>
        <w:noBreakHyphen/>
        <w:t xml:space="preserve">term. </w:t>
      </w:r>
    </w:p>
    <w:p w14:paraId="6CBDC614" w14:textId="77777777" w:rsidR="00A20FD0" w:rsidRDefault="00A20FD0" w:rsidP="003E7F9E">
      <w:pPr>
        <w:autoSpaceDE w:val="0"/>
        <w:autoSpaceDN w:val="0"/>
        <w:adjustRightInd w:val="0"/>
        <w:spacing w:line="276" w:lineRule="auto"/>
        <w:rPr>
          <w:rFonts w:cstheme="minorBidi"/>
          <w:sz w:val="24"/>
          <w:szCs w:val="24"/>
        </w:rPr>
      </w:pPr>
    </w:p>
    <w:p w14:paraId="4764DF88" w14:textId="5839D8B9" w:rsidR="008C57C7" w:rsidRDefault="00CA6A19" w:rsidP="003E7F9E">
      <w:pPr>
        <w:autoSpaceDE w:val="0"/>
        <w:autoSpaceDN w:val="0"/>
        <w:adjustRightInd w:val="0"/>
        <w:spacing w:line="276" w:lineRule="auto"/>
        <w:rPr>
          <w:rFonts w:cstheme="minorBidi"/>
          <w:sz w:val="24"/>
          <w:szCs w:val="24"/>
        </w:rPr>
      </w:pPr>
      <w:r w:rsidRPr="00CA6A19">
        <w:rPr>
          <w:rFonts w:cstheme="minorBidi"/>
          <w:sz w:val="24"/>
          <w:szCs w:val="24"/>
        </w:rPr>
        <w:t xml:space="preserve">We share the ESB’s view </w:t>
      </w:r>
      <w:r w:rsidRPr="00CA6A19">
        <w:rPr>
          <w:rFonts w:cstheme="minorBidi"/>
          <w:b/>
          <w:sz w:val="24"/>
          <w:szCs w:val="24"/>
        </w:rPr>
        <w:t>that Essential System Services</w:t>
      </w:r>
      <w:r w:rsidR="00043234">
        <w:rPr>
          <w:rFonts w:cstheme="minorBidi"/>
          <w:b/>
          <w:sz w:val="24"/>
          <w:szCs w:val="24"/>
        </w:rPr>
        <w:t xml:space="preserve"> (ESS)</w:t>
      </w:r>
      <w:r w:rsidRPr="00CA6A19">
        <w:rPr>
          <w:rFonts w:cstheme="minorBidi"/>
          <w:sz w:val="24"/>
          <w:szCs w:val="24"/>
        </w:rPr>
        <w:t xml:space="preserve"> have historically been readily available and therefore have not been sufficiently valued. The consultation paper is rightly seeking to address these concerns through market-b</w:t>
      </w:r>
      <w:r>
        <w:rPr>
          <w:rFonts w:cstheme="minorBidi"/>
          <w:sz w:val="24"/>
          <w:szCs w:val="24"/>
        </w:rPr>
        <w:t xml:space="preserve">ased mechanisms where possible. </w:t>
      </w:r>
      <w:r w:rsidR="008C57C7" w:rsidRPr="008C57C7">
        <w:rPr>
          <w:rFonts w:cstheme="minorBidi"/>
          <w:sz w:val="24"/>
          <w:szCs w:val="24"/>
        </w:rPr>
        <w:lastRenderedPageBreak/>
        <w:t>Where there is not a compelling case for moving to spot markets for ESS, or confidence it will provide resource adequacy then structure</w:t>
      </w:r>
      <w:r w:rsidR="00B80AAE">
        <w:rPr>
          <w:rFonts w:cstheme="minorBidi"/>
          <w:sz w:val="24"/>
          <w:szCs w:val="24"/>
        </w:rPr>
        <w:t>d</w:t>
      </w:r>
      <w:r w:rsidR="008C57C7" w:rsidRPr="008C57C7">
        <w:rPr>
          <w:rFonts w:cstheme="minorBidi"/>
          <w:sz w:val="24"/>
          <w:szCs w:val="24"/>
        </w:rPr>
        <w:t xml:space="preserve"> procurement may be more appropriate.</w:t>
      </w:r>
    </w:p>
    <w:p w14:paraId="03E03E66" w14:textId="77777777" w:rsidR="008C57C7" w:rsidRDefault="008C57C7" w:rsidP="00D2233B">
      <w:pPr>
        <w:autoSpaceDE w:val="0"/>
        <w:autoSpaceDN w:val="0"/>
        <w:adjustRightInd w:val="0"/>
        <w:spacing w:line="276" w:lineRule="auto"/>
        <w:rPr>
          <w:rFonts w:cstheme="minorBidi"/>
          <w:sz w:val="24"/>
          <w:szCs w:val="24"/>
        </w:rPr>
      </w:pPr>
    </w:p>
    <w:p w14:paraId="4CC6884D" w14:textId="02528182" w:rsidR="00CA6A19" w:rsidRDefault="00CA6A19" w:rsidP="00D2233B">
      <w:pPr>
        <w:autoSpaceDE w:val="0"/>
        <w:autoSpaceDN w:val="0"/>
        <w:adjustRightInd w:val="0"/>
        <w:spacing w:line="276" w:lineRule="auto"/>
        <w:rPr>
          <w:rFonts w:cstheme="minorBidi"/>
          <w:sz w:val="24"/>
          <w:szCs w:val="24"/>
        </w:rPr>
      </w:pPr>
      <w:r w:rsidRPr="00CA6A19">
        <w:rPr>
          <w:rFonts w:cstheme="minorBidi"/>
          <w:sz w:val="24"/>
          <w:szCs w:val="24"/>
        </w:rPr>
        <w:t xml:space="preserve">Hydro Tasmania believes that the </w:t>
      </w:r>
      <w:r w:rsidR="00CC2E8E">
        <w:rPr>
          <w:rFonts w:cstheme="minorBidi"/>
          <w:sz w:val="24"/>
          <w:szCs w:val="24"/>
        </w:rPr>
        <w:t xml:space="preserve">discussion paper’s </w:t>
      </w:r>
      <w:r w:rsidRPr="00CA6A19">
        <w:rPr>
          <w:rFonts w:cstheme="minorBidi"/>
          <w:sz w:val="24"/>
          <w:szCs w:val="24"/>
        </w:rPr>
        <w:t xml:space="preserve">analysis </w:t>
      </w:r>
      <w:r w:rsidR="008C57C7">
        <w:rPr>
          <w:rFonts w:cstheme="minorBidi"/>
          <w:sz w:val="24"/>
          <w:szCs w:val="24"/>
        </w:rPr>
        <w:t xml:space="preserve">of ESS </w:t>
      </w:r>
      <w:r w:rsidRPr="00CA6A19">
        <w:rPr>
          <w:rFonts w:cstheme="minorBidi"/>
          <w:sz w:val="24"/>
          <w:szCs w:val="24"/>
        </w:rPr>
        <w:t>is heading in an appropriate direction</w:t>
      </w:r>
      <w:r>
        <w:rPr>
          <w:rFonts w:cstheme="minorBidi"/>
          <w:sz w:val="24"/>
          <w:szCs w:val="24"/>
        </w:rPr>
        <w:t xml:space="preserve"> (pending further development of U</w:t>
      </w:r>
      <w:r w:rsidR="00043234">
        <w:rPr>
          <w:rFonts w:cstheme="minorBidi"/>
          <w:sz w:val="24"/>
          <w:szCs w:val="24"/>
        </w:rPr>
        <w:t xml:space="preserve">nit </w:t>
      </w:r>
      <w:r>
        <w:rPr>
          <w:rFonts w:cstheme="minorBidi"/>
          <w:sz w:val="24"/>
          <w:szCs w:val="24"/>
        </w:rPr>
        <w:t>C</w:t>
      </w:r>
      <w:r w:rsidR="00043234">
        <w:rPr>
          <w:rFonts w:cstheme="minorBidi"/>
          <w:sz w:val="24"/>
          <w:szCs w:val="24"/>
        </w:rPr>
        <w:t xml:space="preserve">ommitment for </w:t>
      </w:r>
      <w:r>
        <w:rPr>
          <w:rFonts w:cstheme="minorBidi"/>
          <w:sz w:val="24"/>
          <w:szCs w:val="24"/>
        </w:rPr>
        <w:t>S</w:t>
      </w:r>
      <w:r w:rsidR="00043234">
        <w:rPr>
          <w:rFonts w:cstheme="minorBidi"/>
          <w:sz w:val="24"/>
          <w:szCs w:val="24"/>
        </w:rPr>
        <w:t>ecurity (UCS)</w:t>
      </w:r>
      <w:r>
        <w:rPr>
          <w:rFonts w:cstheme="minorBidi"/>
          <w:sz w:val="24"/>
          <w:szCs w:val="24"/>
        </w:rPr>
        <w:t xml:space="preserve"> and inertia/F</w:t>
      </w:r>
      <w:r w:rsidR="00043234">
        <w:rPr>
          <w:rFonts w:cstheme="minorBidi"/>
          <w:sz w:val="24"/>
          <w:szCs w:val="24"/>
        </w:rPr>
        <w:t xml:space="preserve">ast </w:t>
      </w:r>
      <w:r>
        <w:rPr>
          <w:rFonts w:cstheme="minorBidi"/>
          <w:sz w:val="24"/>
          <w:szCs w:val="24"/>
        </w:rPr>
        <w:t>F</w:t>
      </w:r>
      <w:r w:rsidR="00043234">
        <w:rPr>
          <w:rFonts w:cstheme="minorBidi"/>
          <w:sz w:val="24"/>
          <w:szCs w:val="24"/>
        </w:rPr>
        <w:t xml:space="preserve">requency </w:t>
      </w:r>
      <w:r>
        <w:rPr>
          <w:rFonts w:cstheme="minorBidi"/>
          <w:sz w:val="24"/>
          <w:szCs w:val="24"/>
        </w:rPr>
        <w:t>R</w:t>
      </w:r>
      <w:r w:rsidR="00043234">
        <w:rPr>
          <w:rFonts w:cstheme="minorBidi"/>
          <w:sz w:val="24"/>
          <w:szCs w:val="24"/>
        </w:rPr>
        <w:t>esponse (FFR)</w:t>
      </w:r>
      <w:r>
        <w:rPr>
          <w:rFonts w:cstheme="minorBidi"/>
          <w:sz w:val="24"/>
          <w:szCs w:val="24"/>
        </w:rPr>
        <w:t xml:space="preserve"> market designs)</w:t>
      </w:r>
      <w:r w:rsidRPr="00CA6A19">
        <w:rPr>
          <w:rFonts w:cstheme="minorBidi"/>
          <w:sz w:val="24"/>
          <w:szCs w:val="24"/>
        </w:rPr>
        <w:t>.</w:t>
      </w:r>
    </w:p>
    <w:p w14:paraId="7767C31E" w14:textId="77777777" w:rsidR="008C57C7" w:rsidRPr="008C57C7" w:rsidRDefault="00CA6A19" w:rsidP="00D2233B">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CA6A19">
        <w:rPr>
          <w:rFonts w:eastAsia="Times New Roman" w:cstheme="minorHAnsi"/>
          <w:color w:val="00002F"/>
          <w:sz w:val="24"/>
          <w:szCs w:val="24"/>
          <w:lang w:eastAsia="en-AU"/>
        </w:rPr>
        <w:t xml:space="preserve">Hydro Tasmania’s synchronous services rule change is a simple and effective way of alleviating constraints and could work effectively </w:t>
      </w:r>
      <w:r w:rsidR="00645A7B">
        <w:rPr>
          <w:rFonts w:eastAsia="Times New Roman" w:cstheme="minorHAnsi"/>
          <w:color w:val="00002F"/>
          <w:sz w:val="24"/>
          <w:szCs w:val="24"/>
          <w:lang w:eastAsia="en-AU"/>
        </w:rPr>
        <w:t>alongside the</w:t>
      </w:r>
      <w:r w:rsidRPr="00CA6A19">
        <w:rPr>
          <w:rFonts w:eastAsia="Times New Roman" w:cstheme="minorHAnsi"/>
          <w:color w:val="00002F"/>
          <w:sz w:val="24"/>
          <w:szCs w:val="24"/>
          <w:lang w:eastAsia="en-AU"/>
        </w:rPr>
        <w:t xml:space="preserve"> market and procurement approaches being considered by ESB.</w:t>
      </w:r>
    </w:p>
    <w:p w14:paraId="71D10D5F" w14:textId="77777777" w:rsidR="00FE4F23" w:rsidRDefault="00FE4F23" w:rsidP="00547E73">
      <w:pPr>
        <w:pStyle w:val="BodyText"/>
        <w:spacing w:before="0" w:after="0" w:line="276" w:lineRule="auto"/>
        <w:jc w:val="both"/>
        <w:rPr>
          <w:rFonts w:cstheme="minorBidi"/>
          <w:sz w:val="24"/>
          <w:szCs w:val="24"/>
        </w:rPr>
      </w:pPr>
    </w:p>
    <w:p w14:paraId="44A8CC77" w14:textId="123F9CAD" w:rsidR="00FE4F23" w:rsidRDefault="00CC2E8E" w:rsidP="00547E73">
      <w:pPr>
        <w:pStyle w:val="BodyText"/>
        <w:spacing w:before="0" w:after="0" w:line="276" w:lineRule="auto"/>
        <w:jc w:val="both"/>
        <w:rPr>
          <w:rFonts w:cstheme="minorBidi"/>
          <w:sz w:val="24"/>
          <w:szCs w:val="24"/>
        </w:rPr>
      </w:pPr>
      <w:r w:rsidRPr="00CC2E8E">
        <w:rPr>
          <w:rFonts w:cstheme="minorBidi"/>
          <w:sz w:val="24"/>
          <w:szCs w:val="24"/>
        </w:rPr>
        <w:t>The</w:t>
      </w:r>
      <w:r>
        <w:rPr>
          <w:rFonts w:cstheme="minorBidi"/>
          <w:sz w:val="24"/>
          <w:szCs w:val="24"/>
        </w:rPr>
        <w:t xml:space="preserve"> </w:t>
      </w:r>
      <w:r w:rsidRPr="00547E73">
        <w:rPr>
          <w:rFonts w:cstheme="minorBidi"/>
          <w:b/>
          <w:sz w:val="24"/>
          <w:szCs w:val="24"/>
        </w:rPr>
        <w:t xml:space="preserve">NEM is undergoing significant structural changes that will further challenge grid economics </w:t>
      </w:r>
      <w:r w:rsidRPr="00CC2E8E">
        <w:rPr>
          <w:rFonts w:cstheme="minorBidi"/>
          <w:sz w:val="24"/>
          <w:szCs w:val="24"/>
        </w:rPr>
        <w:t>and business cases</w:t>
      </w:r>
      <w:r>
        <w:rPr>
          <w:rFonts w:cstheme="minorBidi"/>
          <w:sz w:val="24"/>
          <w:szCs w:val="24"/>
        </w:rPr>
        <w:t>.</w:t>
      </w:r>
      <w:r w:rsidRPr="00CC2E8E">
        <w:rPr>
          <w:rFonts w:cstheme="minorBidi"/>
          <w:sz w:val="24"/>
          <w:szCs w:val="24"/>
        </w:rPr>
        <w:t xml:space="preserve"> </w:t>
      </w:r>
      <w:r>
        <w:rPr>
          <w:rFonts w:cstheme="minorBidi"/>
          <w:sz w:val="24"/>
          <w:szCs w:val="24"/>
        </w:rPr>
        <w:t>The Clean Energy Regulator estimates that 2.9GW of r</w:t>
      </w:r>
      <w:r w:rsidRPr="00CC2E8E">
        <w:rPr>
          <w:rFonts w:cstheme="minorBidi"/>
          <w:sz w:val="24"/>
          <w:szCs w:val="24"/>
        </w:rPr>
        <w:t xml:space="preserve">ooftop solar </w:t>
      </w:r>
      <w:r>
        <w:rPr>
          <w:rFonts w:cstheme="minorBidi"/>
          <w:sz w:val="24"/>
          <w:szCs w:val="24"/>
        </w:rPr>
        <w:t xml:space="preserve">will be added in </w:t>
      </w:r>
      <w:r w:rsidRPr="00CC2E8E">
        <w:rPr>
          <w:rFonts w:cstheme="minorBidi"/>
          <w:sz w:val="24"/>
          <w:szCs w:val="24"/>
        </w:rPr>
        <w:t>2020</w:t>
      </w:r>
      <w:r>
        <w:rPr>
          <w:rStyle w:val="FootnoteReference"/>
          <w:rFonts w:cstheme="minorBidi"/>
          <w:sz w:val="24"/>
          <w:szCs w:val="24"/>
        </w:rPr>
        <w:footnoteReference w:id="3"/>
      </w:r>
      <w:r>
        <w:rPr>
          <w:rFonts w:cstheme="minorBidi"/>
          <w:sz w:val="24"/>
          <w:szCs w:val="24"/>
        </w:rPr>
        <w:t>.</w:t>
      </w:r>
      <w:r w:rsidRPr="00CC2E8E">
        <w:rPr>
          <w:rFonts w:cstheme="minorBidi"/>
          <w:sz w:val="24"/>
          <w:szCs w:val="24"/>
        </w:rPr>
        <w:t xml:space="preserve"> </w:t>
      </w:r>
      <w:r>
        <w:rPr>
          <w:rFonts w:cstheme="minorBidi"/>
          <w:sz w:val="24"/>
          <w:szCs w:val="24"/>
        </w:rPr>
        <w:t xml:space="preserve">The </w:t>
      </w:r>
      <w:r w:rsidR="00202A84">
        <w:rPr>
          <w:rFonts w:cstheme="minorBidi"/>
          <w:sz w:val="24"/>
          <w:szCs w:val="24"/>
        </w:rPr>
        <w:t>growth of</w:t>
      </w:r>
      <w:r>
        <w:rPr>
          <w:rFonts w:cstheme="minorBidi"/>
          <w:sz w:val="24"/>
          <w:szCs w:val="24"/>
        </w:rPr>
        <w:t xml:space="preserve"> </w:t>
      </w:r>
      <w:r w:rsidR="00FE4F23">
        <w:rPr>
          <w:rFonts w:cstheme="minorBidi"/>
          <w:sz w:val="24"/>
          <w:szCs w:val="24"/>
        </w:rPr>
        <w:t>household</w:t>
      </w:r>
      <w:r>
        <w:rPr>
          <w:rFonts w:cstheme="minorBidi"/>
          <w:sz w:val="24"/>
          <w:szCs w:val="24"/>
        </w:rPr>
        <w:t xml:space="preserve"> </w:t>
      </w:r>
      <w:r w:rsidR="00FE4F23">
        <w:rPr>
          <w:rFonts w:cstheme="minorBidi"/>
          <w:sz w:val="24"/>
          <w:szCs w:val="24"/>
        </w:rPr>
        <w:t xml:space="preserve">solar </w:t>
      </w:r>
      <w:r w:rsidR="00202A84">
        <w:rPr>
          <w:rFonts w:cstheme="minorBidi"/>
          <w:sz w:val="24"/>
          <w:szCs w:val="24"/>
        </w:rPr>
        <w:t xml:space="preserve">(and future household energy storage) </w:t>
      </w:r>
      <w:r w:rsidR="00720FF9">
        <w:rPr>
          <w:rFonts w:cstheme="minorBidi"/>
          <w:sz w:val="24"/>
          <w:szCs w:val="24"/>
        </w:rPr>
        <w:t xml:space="preserve">will significantly </w:t>
      </w:r>
      <w:r w:rsidR="00FE4F23">
        <w:rPr>
          <w:rFonts w:cstheme="minorBidi"/>
          <w:sz w:val="24"/>
          <w:szCs w:val="24"/>
        </w:rPr>
        <w:t>impact wholesale market outcomes</w:t>
      </w:r>
      <w:r w:rsidR="00202A84">
        <w:rPr>
          <w:rFonts w:cstheme="minorBidi"/>
          <w:sz w:val="24"/>
          <w:szCs w:val="24"/>
        </w:rPr>
        <w:t xml:space="preserve"> for all participants</w:t>
      </w:r>
      <w:r>
        <w:rPr>
          <w:rFonts w:cstheme="minorBidi"/>
          <w:sz w:val="24"/>
          <w:szCs w:val="24"/>
        </w:rPr>
        <w:t xml:space="preserve">. </w:t>
      </w:r>
    </w:p>
    <w:p w14:paraId="46D5E311" w14:textId="77777777" w:rsidR="00A20E89" w:rsidRDefault="00A20E89" w:rsidP="00547E73">
      <w:pPr>
        <w:pStyle w:val="BodyText"/>
        <w:spacing w:before="0" w:after="0" w:line="276" w:lineRule="auto"/>
        <w:jc w:val="both"/>
        <w:rPr>
          <w:rFonts w:cstheme="minorBidi"/>
          <w:sz w:val="24"/>
          <w:szCs w:val="24"/>
        </w:rPr>
      </w:pPr>
    </w:p>
    <w:p w14:paraId="60142805" w14:textId="51806CAC" w:rsidR="003C226E" w:rsidRPr="003C226E" w:rsidRDefault="00E91C79" w:rsidP="00547E73">
      <w:pPr>
        <w:pStyle w:val="BodyText"/>
        <w:spacing w:before="0" w:after="0" w:line="276" w:lineRule="auto"/>
        <w:jc w:val="both"/>
        <w:rPr>
          <w:rFonts w:cstheme="minorBidi"/>
          <w:sz w:val="24"/>
          <w:szCs w:val="24"/>
        </w:rPr>
      </w:pPr>
      <w:r w:rsidRPr="59DF7A2F">
        <w:rPr>
          <w:rFonts w:cstheme="minorBidi"/>
          <w:sz w:val="24"/>
          <w:szCs w:val="24"/>
        </w:rPr>
        <w:t xml:space="preserve">The </w:t>
      </w:r>
      <w:r w:rsidRPr="59DF7A2F">
        <w:rPr>
          <w:rFonts w:cstheme="minorBidi"/>
          <w:b/>
          <w:bCs/>
          <w:sz w:val="24"/>
          <w:szCs w:val="24"/>
        </w:rPr>
        <w:t>future NEM will need long-duration energy storage</w:t>
      </w:r>
      <w:r w:rsidR="00804C26">
        <w:rPr>
          <w:rStyle w:val="FootnoteReference"/>
          <w:rFonts w:cstheme="minorBidi"/>
          <w:b/>
          <w:bCs/>
          <w:sz w:val="24"/>
          <w:szCs w:val="24"/>
        </w:rPr>
        <w:footnoteReference w:id="4"/>
      </w:r>
      <w:r w:rsidRPr="59DF7A2F">
        <w:rPr>
          <w:rFonts w:cstheme="minorBidi"/>
          <w:b/>
          <w:bCs/>
          <w:sz w:val="24"/>
          <w:szCs w:val="24"/>
        </w:rPr>
        <w:t xml:space="preserve"> </w:t>
      </w:r>
      <w:r w:rsidR="006A24C1" w:rsidRPr="59DF7A2F">
        <w:rPr>
          <w:rFonts w:cstheme="minorBidi"/>
          <w:sz w:val="24"/>
          <w:szCs w:val="24"/>
        </w:rPr>
        <w:t>if t</w:t>
      </w:r>
      <w:r w:rsidRPr="59DF7A2F">
        <w:rPr>
          <w:rFonts w:cstheme="minorBidi"/>
          <w:sz w:val="24"/>
          <w:szCs w:val="24"/>
        </w:rPr>
        <w:t xml:space="preserve">he energy sector </w:t>
      </w:r>
      <w:r w:rsidR="006A24C1" w:rsidRPr="59DF7A2F">
        <w:rPr>
          <w:rFonts w:cstheme="minorBidi"/>
          <w:sz w:val="24"/>
          <w:szCs w:val="24"/>
        </w:rPr>
        <w:t xml:space="preserve">is </w:t>
      </w:r>
      <w:r w:rsidRPr="59DF7A2F">
        <w:rPr>
          <w:rFonts w:cstheme="minorBidi"/>
          <w:sz w:val="24"/>
          <w:szCs w:val="24"/>
        </w:rPr>
        <w:t xml:space="preserve">to achieve </w:t>
      </w:r>
      <w:r w:rsidR="006A24C1" w:rsidRPr="59DF7A2F">
        <w:rPr>
          <w:rFonts w:cstheme="minorBidi"/>
          <w:sz w:val="24"/>
          <w:szCs w:val="24"/>
        </w:rPr>
        <w:t>high average levels</w:t>
      </w:r>
      <w:r w:rsidRPr="59DF7A2F">
        <w:rPr>
          <w:rFonts w:cstheme="minorBidi"/>
          <w:sz w:val="24"/>
          <w:szCs w:val="24"/>
        </w:rPr>
        <w:t xml:space="preserve"> </w:t>
      </w:r>
      <w:r w:rsidR="006A24C1" w:rsidRPr="59DF7A2F">
        <w:rPr>
          <w:rFonts w:cstheme="minorBidi"/>
          <w:sz w:val="24"/>
          <w:szCs w:val="24"/>
        </w:rPr>
        <w:t xml:space="preserve">of </w:t>
      </w:r>
      <w:r w:rsidRPr="59DF7A2F">
        <w:rPr>
          <w:rFonts w:cstheme="minorBidi"/>
          <w:sz w:val="24"/>
          <w:szCs w:val="24"/>
        </w:rPr>
        <w:t>renewable</w:t>
      </w:r>
      <w:r w:rsidR="003C226E" w:rsidRPr="59DF7A2F">
        <w:rPr>
          <w:rFonts w:cstheme="minorBidi"/>
          <w:sz w:val="24"/>
          <w:szCs w:val="24"/>
        </w:rPr>
        <w:t xml:space="preserve"> </w:t>
      </w:r>
      <w:r w:rsidRPr="59DF7A2F">
        <w:rPr>
          <w:rFonts w:cstheme="minorBidi"/>
          <w:sz w:val="24"/>
          <w:szCs w:val="24"/>
        </w:rPr>
        <w:t>generation</w:t>
      </w:r>
      <w:r w:rsidR="000D03D0">
        <w:rPr>
          <w:rFonts w:cstheme="minorBidi"/>
          <w:sz w:val="24"/>
          <w:szCs w:val="24"/>
        </w:rPr>
        <w:t xml:space="preserve"> at the lowest system cost</w:t>
      </w:r>
      <w:r w:rsidRPr="59DF7A2F">
        <w:rPr>
          <w:rFonts w:cstheme="minorBidi"/>
          <w:sz w:val="24"/>
          <w:szCs w:val="24"/>
        </w:rPr>
        <w:t xml:space="preserve">. If </w:t>
      </w:r>
      <w:r w:rsidR="006A24C1" w:rsidRPr="59DF7A2F">
        <w:rPr>
          <w:rFonts w:cstheme="minorBidi"/>
          <w:sz w:val="24"/>
          <w:szCs w:val="24"/>
        </w:rPr>
        <w:t xml:space="preserve">at least half of the NEM’s energy is to come from renewable energy sources (as the current trajectory suggests), </w:t>
      </w:r>
      <w:r w:rsidRPr="59DF7A2F">
        <w:rPr>
          <w:rFonts w:cstheme="minorBidi"/>
          <w:sz w:val="24"/>
          <w:szCs w:val="24"/>
        </w:rPr>
        <w:t xml:space="preserve">then the high level of installed wind and solar capacity in the NEM </w:t>
      </w:r>
      <w:r w:rsidR="00781C10" w:rsidRPr="59DF7A2F">
        <w:rPr>
          <w:rFonts w:cstheme="minorBidi"/>
          <w:sz w:val="24"/>
          <w:szCs w:val="24"/>
        </w:rPr>
        <w:t>will</w:t>
      </w:r>
      <w:r w:rsidRPr="59DF7A2F">
        <w:rPr>
          <w:rFonts w:cstheme="minorBidi"/>
          <w:sz w:val="24"/>
          <w:szCs w:val="24"/>
        </w:rPr>
        <w:t xml:space="preserve"> cause</w:t>
      </w:r>
      <w:r w:rsidR="003C226E" w:rsidRPr="59DF7A2F">
        <w:rPr>
          <w:rFonts w:cstheme="minorBidi"/>
          <w:sz w:val="24"/>
          <w:szCs w:val="24"/>
        </w:rPr>
        <w:t xml:space="preserve"> </w:t>
      </w:r>
      <w:r w:rsidRPr="59DF7A2F">
        <w:rPr>
          <w:rFonts w:cstheme="minorBidi"/>
          <w:sz w:val="24"/>
          <w:szCs w:val="24"/>
        </w:rPr>
        <w:t xml:space="preserve">instantaneous periods where renewable generation exceeds total demand. </w:t>
      </w:r>
      <w:r w:rsidR="006A24C1" w:rsidRPr="59DF7A2F">
        <w:rPr>
          <w:rFonts w:cstheme="minorBidi"/>
          <w:sz w:val="24"/>
          <w:szCs w:val="24"/>
        </w:rPr>
        <w:t>Safely f</w:t>
      </w:r>
      <w:r w:rsidRPr="59DF7A2F">
        <w:rPr>
          <w:rFonts w:cstheme="minorBidi"/>
          <w:sz w:val="24"/>
          <w:szCs w:val="24"/>
        </w:rPr>
        <w:t xml:space="preserve">acilitating </w:t>
      </w:r>
      <w:r w:rsidR="00547E73">
        <w:rPr>
          <w:rFonts w:cstheme="minorBidi"/>
          <w:sz w:val="24"/>
          <w:szCs w:val="24"/>
        </w:rPr>
        <w:t xml:space="preserve">above </w:t>
      </w:r>
      <w:r w:rsidRPr="59DF7A2F">
        <w:rPr>
          <w:rFonts w:cstheme="minorBidi"/>
          <w:sz w:val="24"/>
          <w:szCs w:val="24"/>
        </w:rPr>
        <w:t>100</w:t>
      </w:r>
      <w:r w:rsidR="00547E73">
        <w:rPr>
          <w:rFonts w:cstheme="minorBidi"/>
          <w:sz w:val="24"/>
          <w:szCs w:val="24"/>
        </w:rPr>
        <w:t xml:space="preserve"> </w:t>
      </w:r>
      <w:r w:rsidR="006A354F">
        <w:rPr>
          <w:rFonts w:cstheme="minorBidi"/>
          <w:sz w:val="24"/>
          <w:szCs w:val="24"/>
        </w:rPr>
        <w:t>per</w:t>
      </w:r>
      <w:r w:rsidR="00547E73">
        <w:rPr>
          <w:rFonts w:cstheme="minorBidi"/>
          <w:sz w:val="24"/>
          <w:szCs w:val="24"/>
        </w:rPr>
        <w:t>cent</w:t>
      </w:r>
      <w:r w:rsidR="003C226E" w:rsidRPr="59DF7A2F">
        <w:rPr>
          <w:rFonts w:cstheme="minorBidi"/>
          <w:sz w:val="24"/>
          <w:szCs w:val="24"/>
        </w:rPr>
        <w:t xml:space="preserve"> </w:t>
      </w:r>
      <w:r w:rsidRPr="59DF7A2F">
        <w:rPr>
          <w:rFonts w:cstheme="minorBidi"/>
          <w:sz w:val="24"/>
          <w:szCs w:val="24"/>
        </w:rPr>
        <w:t>instantaneous renewables without constraining off generation will require the surplus energy to be</w:t>
      </w:r>
      <w:r w:rsidR="003C226E" w:rsidRPr="59DF7A2F">
        <w:rPr>
          <w:rFonts w:cstheme="minorBidi"/>
          <w:sz w:val="24"/>
          <w:szCs w:val="24"/>
        </w:rPr>
        <w:t xml:space="preserve"> </w:t>
      </w:r>
      <w:r w:rsidRPr="59DF7A2F">
        <w:rPr>
          <w:rFonts w:cstheme="minorBidi"/>
          <w:sz w:val="24"/>
          <w:szCs w:val="24"/>
        </w:rPr>
        <w:t xml:space="preserve">time shifted through energy storage - if </w:t>
      </w:r>
      <w:r w:rsidR="006A24C1" w:rsidRPr="59DF7A2F">
        <w:rPr>
          <w:rFonts w:cstheme="minorBidi"/>
          <w:sz w:val="24"/>
          <w:szCs w:val="24"/>
        </w:rPr>
        <w:t xml:space="preserve">the NEM is </w:t>
      </w:r>
      <w:r w:rsidRPr="59DF7A2F">
        <w:rPr>
          <w:rFonts w:cstheme="minorBidi"/>
          <w:sz w:val="24"/>
          <w:szCs w:val="24"/>
        </w:rPr>
        <w:t xml:space="preserve">to avoid </w:t>
      </w:r>
      <w:r w:rsidR="006A24C1" w:rsidRPr="59DF7A2F">
        <w:rPr>
          <w:rFonts w:cstheme="minorBidi"/>
          <w:sz w:val="24"/>
          <w:szCs w:val="24"/>
        </w:rPr>
        <w:t>over-investment or assets</w:t>
      </w:r>
      <w:r w:rsidRPr="59DF7A2F">
        <w:rPr>
          <w:rFonts w:cstheme="minorBidi"/>
          <w:sz w:val="24"/>
          <w:szCs w:val="24"/>
        </w:rPr>
        <w:t xml:space="preserve"> being underutilised.</w:t>
      </w:r>
    </w:p>
    <w:p w14:paraId="00501EE3" w14:textId="0A6703B0" w:rsidR="00E91C79" w:rsidRPr="00B32CFA" w:rsidRDefault="00E91C79" w:rsidP="00547E73">
      <w:pPr>
        <w:pStyle w:val="ListParagraph"/>
        <w:numPr>
          <w:ilvl w:val="0"/>
          <w:numId w:val="14"/>
        </w:numPr>
        <w:autoSpaceDE w:val="0"/>
        <w:autoSpaceDN w:val="0"/>
        <w:adjustRightInd w:val="0"/>
        <w:spacing w:after="0" w:line="276" w:lineRule="auto"/>
        <w:rPr>
          <w:rFonts w:eastAsia="Times New Roman"/>
          <w:color w:val="00002F"/>
          <w:sz w:val="24"/>
          <w:szCs w:val="24"/>
          <w:lang w:eastAsia="en-AU"/>
        </w:rPr>
      </w:pPr>
      <w:r w:rsidRPr="59DF7A2F">
        <w:rPr>
          <w:rFonts w:eastAsia="Times New Roman"/>
          <w:color w:val="00002F"/>
          <w:sz w:val="24"/>
          <w:szCs w:val="24"/>
          <w:lang w:eastAsia="en-AU"/>
        </w:rPr>
        <w:t>Without the ability to store generation in excess of instantaneous demand, the sector cannot</w:t>
      </w:r>
      <w:r w:rsidR="006A24C1" w:rsidRPr="59DF7A2F">
        <w:rPr>
          <w:rFonts w:eastAsia="Times New Roman"/>
          <w:color w:val="00002F"/>
          <w:sz w:val="24"/>
          <w:szCs w:val="24"/>
          <w:lang w:eastAsia="en-AU"/>
        </w:rPr>
        <w:t xml:space="preserve"> </w:t>
      </w:r>
      <w:r w:rsidRPr="59DF7A2F">
        <w:rPr>
          <w:rFonts w:eastAsia="Times New Roman"/>
          <w:color w:val="00002F"/>
          <w:sz w:val="24"/>
          <w:szCs w:val="24"/>
          <w:lang w:eastAsia="en-AU"/>
        </w:rPr>
        <w:t>efficiently or cost-effectively achieve an average of 50</w:t>
      </w:r>
      <w:r w:rsidR="006A354F">
        <w:rPr>
          <w:rFonts w:eastAsia="Times New Roman"/>
          <w:color w:val="00002F"/>
          <w:sz w:val="24"/>
          <w:szCs w:val="24"/>
          <w:lang w:eastAsia="en-AU"/>
        </w:rPr>
        <w:t xml:space="preserve"> per</w:t>
      </w:r>
      <w:r w:rsidR="00547E73">
        <w:rPr>
          <w:rFonts w:eastAsia="Times New Roman"/>
          <w:color w:val="00002F"/>
          <w:sz w:val="24"/>
          <w:szCs w:val="24"/>
          <w:lang w:eastAsia="en-AU"/>
        </w:rPr>
        <w:t>cent</w:t>
      </w:r>
      <w:r w:rsidRPr="59DF7A2F">
        <w:rPr>
          <w:rFonts w:eastAsia="Times New Roman"/>
          <w:color w:val="00002F"/>
          <w:sz w:val="24"/>
          <w:szCs w:val="24"/>
          <w:lang w:eastAsia="en-AU"/>
        </w:rPr>
        <w:t xml:space="preserve"> renewables.</w:t>
      </w:r>
    </w:p>
    <w:p w14:paraId="1CBDA07E" w14:textId="452ED8A5" w:rsidR="00E91C79" w:rsidRPr="00B32CFA" w:rsidRDefault="00E91C79" w:rsidP="00547E73">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B32CFA">
        <w:rPr>
          <w:rFonts w:eastAsia="Times New Roman" w:cstheme="minorHAnsi"/>
          <w:color w:val="00002F"/>
          <w:sz w:val="24"/>
          <w:szCs w:val="24"/>
          <w:lang w:eastAsia="en-AU"/>
        </w:rPr>
        <w:t>Hydro Tasmania has expertise in this exact problem</w:t>
      </w:r>
      <w:r w:rsidR="003B083D">
        <w:rPr>
          <w:rFonts w:eastAsia="Times New Roman" w:cstheme="minorHAnsi"/>
          <w:color w:val="00002F"/>
          <w:sz w:val="24"/>
          <w:szCs w:val="24"/>
          <w:lang w:eastAsia="en-AU"/>
        </w:rPr>
        <w:t>.</w:t>
      </w:r>
      <w:r w:rsidRPr="00B32CFA">
        <w:rPr>
          <w:rFonts w:eastAsia="Times New Roman" w:cstheme="minorHAnsi"/>
          <w:color w:val="00002F"/>
          <w:sz w:val="24"/>
          <w:szCs w:val="24"/>
          <w:lang w:eastAsia="en-AU"/>
        </w:rPr>
        <w:t xml:space="preserve"> </w:t>
      </w:r>
      <w:r w:rsidR="003B083D">
        <w:rPr>
          <w:rFonts w:eastAsia="Times New Roman" w:cstheme="minorHAnsi"/>
          <w:color w:val="00002F"/>
          <w:sz w:val="24"/>
          <w:szCs w:val="24"/>
          <w:lang w:eastAsia="en-AU"/>
        </w:rPr>
        <w:t>B</w:t>
      </w:r>
      <w:r w:rsidRPr="00B32CFA">
        <w:rPr>
          <w:rFonts w:eastAsia="Times New Roman" w:cstheme="minorHAnsi"/>
          <w:color w:val="00002F"/>
          <w:sz w:val="24"/>
          <w:szCs w:val="24"/>
          <w:lang w:eastAsia="en-AU"/>
        </w:rPr>
        <w:t>oth King and Flinders Islands achieve</w:t>
      </w:r>
      <w:r w:rsidR="006A24C1" w:rsidRPr="00B32CFA">
        <w:rPr>
          <w:rFonts w:eastAsia="Times New Roman" w:cstheme="minorHAnsi"/>
          <w:color w:val="00002F"/>
          <w:sz w:val="24"/>
          <w:szCs w:val="24"/>
          <w:lang w:eastAsia="en-AU"/>
        </w:rPr>
        <w:t xml:space="preserve"> </w:t>
      </w:r>
      <w:r w:rsidRPr="00B32CFA">
        <w:rPr>
          <w:rFonts w:eastAsia="Times New Roman" w:cstheme="minorHAnsi"/>
          <w:color w:val="00002F"/>
          <w:sz w:val="24"/>
          <w:szCs w:val="24"/>
          <w:lang w:eastAsia="en-AU"/>
        </w:rPr>
        <w:t>average renewable penetrations above 60</w:t>
      </w:r>
      <w:r w:rsidR="006A354F">
        <w:rPr>
          <w:rFonts w:eastAsia="Times New Roman" w:cstheme="minorHAnsi"/>
          <w:color w:val="00002F"/>
          <w:sz w:val="24"/>
          <w:szCs w:val="24"/>
          <w:lang w:eastAsia="en-AU"/>
        </w:rPr>
        <w:t xml:space="preserve"> per</w:t>
      </w:r>
      <w:r w:rsidR="00496E7F">
        <w:rPr>
          <w:rFonts w:eastAsia="Times New Roman" w:cstheme="minorHAnsi"/>
          <w:color w:val="00002F"/>
          <w:sz w:val="24"/>
          <w:szCs w:val="24"/>
          <w:lang w:eastAsia="en-AU"/>
        </w:rPr>
        <w:t>cent</w:t>
      </w:r>
      <w:r w:rsidRPr="00B32CFA">
        <w:rPr>
          <w:rFonts w:eastAsia="Times New Roman" w:cstheme="minorHAnsi"/>
          <w:color w:val="00002F"/>
          <w:sz w:val="24"/>
          <w:szCs w:val="24"/>
          <w:lang w:eastAsia="en-AU"/>
        </w:rPr>
        <w:t xml:space="preserve"> through integration of energy storage and the</w:t>
      </w:r>
      <w:r w:rsidR="006A24C1" w:rsidRPr="00B32CFA">
        <w:rPr>
          <w:rFonts w:eastAsia="Times New Roman" w:cstheme="minorHAnsi"/>
          <w:color w:val="00002F"/>
          <w:sz w:val="24"/>
          <w:szCs w:val="24"/>
          <w:lang w:eastAsia="en-AU"/>
        </w:rPr>
        <w:t xml:space="preserve"> </w:t>
      </w:r>
      <w:r w:rsidRPr="00B32CFA">
        <w:rPr>
          <w:rFonts w:eastAsia="Times New Roman" w:cstheme="minorHAnsi"/>
          <w:color w:val="00002F"/>
          <w:sz w:val="24"/>
          <w:szCs w:val="24"/>
          <w:lang w:eastAsia="en-AU"/>
        </w:rPr>
        <w:t xml:space="preserve">ability to safely and securely operate local grids through periods of </w:t>
      </w:r>
      <w:r w:rsidR="00547E73">
        <w:rPr>
          <w:rFonts w:eastAsia="Times New Roman" w:cstheme="minorHAnsi"/>
          <w:color w:val="00002F"/>
          <w:sz w:val="24"/>
          <w:szCs w:val="24"/>
          <w:lang w:eastAsia="en-AU"/>
        </w:rPr>
        <w:t xml:space="preserve">above </w:t>
      </w:r>
      <w:r w:rsidRPr="00B32CFA">
        <w:rPr>
          <w:rFonts w:eastAsia="Times New Roman" w:cstheme="minorHAnsi"/>
          <w:color w:val="00002F"/>
          <w:sz w:val="24"/>
          <w:szCs w:val="24"/>
          <w:lang w:eastAsia="en-AU"/>
        </w:rPr>
        <w:t>100</w:t>
      </w:r>
      <w:r w:rsidR="00547E73">
        <w:rPr>
          <w:rFonts w:eastAsia="Times New Roman" w:cstheme="minorHAnsi"/>
          <w:color w:val="00002F"/>
          <w:sz w:val="24"/>
          <w:szCs w:val="24"/>
          <w:lang w:eastAsia="en-AU"/>
        </w:rPr>
        <w:t xml:space="preserve"> percent </w:t>
      </w:r>
      <w:r w:rsidRPr="00B32CFA">
        <w:rPr>
          <w:rFonts w:eastAsia="Times New Roman" w:cstheme="minorHAnsi"/>
          <w:color w:val="00002F"/>
          <w:sz w:val="24"/>
          <w:szCs w:val="24"/>
          <w:lang w:eastAsia="en-AU"/>
        </w:rPr>
        <w:t>renewables</w:t>
      </w:r>
      <w:r w:rsidR="006A24C1">
        <w:rPr>
          <w:rFonts w:eastAsia="Times New Roman" w:cstheme="minorHAnsi"/>
          <w:color w:val="00002F"/>
          <w:sz w:val="24"/>
          <w:szCs w:val="24"/>
          <w:lang w:eastAsia="en-AU"/>
        </w:rPr>
        <w:t xml:space="preserve"> </w:t>
      </w:r>
      <w:r w:rsidRPr="00B32CFA">
        <w:rPr>
          <w:rFonts w:eastAsia="Times New Roman" w:cstheme="minorHAnsi"/>
          <w:color w:val="00002F"/>
          <w:sz w:val="24"/>
          <w:szCs w:val="24"/>
          <w:lang w:eastAsia="en-AU"/>
        </w:rPr>
        <w:t>operation.</w:t>
      </w:r>
    </w:p>
    <w:p w14:paraId="31C2B3D4" w14:textId="313A0E1B" w:rsidR="006A24C1" w:rsidRDefault="00E91C79" w:rsidP="00547E73">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B32CFA">
        <w:rPr>
          <w:rFonts w:eastAsia="Times New Roman" w:cstheme="minorHAnsi"/>
          <w:color w:val="00002F"/>
          <w:sz w:val="24"/>
          <w:szCs w:val="24"/>
          <w:lang w:eastAsia="en-AU"/>
        </w:rPr>
        <w:t>The Tasmania</w:t>
      </w:r>
      <w:r w:rsidR="006A24C1" w:rsidRPr="00B32CFA">
        <w:rPr>
          <w:rFonts w:eastAsia="Times New Roman" w:cstheme="minorHAnsi"/>
          <w:color w:val="00002F"/>
          <w:sz w:val="24"/>
          <w:szCs w:val="24"/>
          <w:lang w:eastAsia="en-AU"/>
        </w:rPr>
        <w:t xml:space="preserve">n system </w:t>
      </w:r>
      <w:r w:rsidR="004569D0">
        <w:rPr>
          <w:rFonts w:eastAsia="Times New Roman" w:cstheme="minorHAnsi"/>
          <w:color w:val="00002F"/>
          <w:sz w:val="24"/>
          <w:szCs w:val="24"/>
          <w:lang w:eastAsia="en-AU"/>
        </w:rPr>
        <w:t>has</w:t>
      </w:r>
      <w:r w:rsidR="004569D0" w:rsidRPr="00B32CFA">
        <w:rPr>
          <w:rFonts w:eastAsia="Times New Roman" w:cstheme="minorHAnsi"/>
          <w:color w:val="00002F"/>
          <w:sz w:val="24"/>
          <w:szCs w:val="24"/>
          <w:lang w:eastAsia="en-AU"/>
        </w:rPr>
        <w:t xml:space="preserve"> </w:t>
      </w:r>
      <w:r w:rsidR="006A24C1" w:rsidRPr="00B32CFA">
        <w:rPr>
          <w:rFonts w:eastAsia="Times New Roman" w:cstheme="minorHAnsi"/>
          <w:color w:val="00002F"/>
          <w:sz w:val="24"/>
          <w:szCs w:val="24"/>
          <w:lang w:eastAsia="en-AU"/>
        </w:rPr>
        <w:t>operate</w:t>
      </w:r>
      <w:r w:rsidR="004569D0">
        <w:rPr>
          <w:rFonts w:eastAsia="Times New Roman" w:cstheme="minorHAnsi"/>
          <w:color w:val="00002F"/>
          <w:sz w:val="24"/>
          <w:szCs w:val="24"/>
          <w:lang w:eastAsia="en-AU"/>
        </w:rPr>
        <w:t>d</w:t>
      </w:r>
      <w:r w:rsidR="006A24C1" w:rsidRPr="00B32CFA">
        <w:rPr>
          <w:rFonts w:eastAsia="Times New Roman" w:cstheme="minorHAnsi"/>
          <w:color w:val="00002F"/>
          <w:sz w:val="24"/>
          <w:szCs w:val="24"/>
          <w:lang w:eastAsia="en-AU"/>
        </w:rPr>
        <w:t xml:space="preserve"> to 85</w:t>
      </w:r>
      <w:r w:rsidR="00496E7F">
        <w:rPr>
          <w:rFonts w:eastAsia="Times New Roman" w:cstheme="minorHAnsi"/>
          <w:color w:val="00002F"/>
          <w:sz w:val="24"/>
          <w:szCs w:val="24"/>
          <w:lang w:eastAsia="en-AU"/>
        </w:rPr>
        <w:t xml:space="preserve"> </w:t>
      </w:r>
      <w:r w:rsidR="006A354F">
        <w:rPr>
          <w:rFonts w:eastAsia="Times New Roman" w:cstheme="minorHAnsi"/>
          <w:color w:val="00002F"/>
          <w:sz w:val="24"/>
          <w:szCs w:val="24"/>
          <w:lang w:eastAsia="en-AU"/>
        </w:rPr>
        <w:t>per</w:t>
      </w:r>
      <w:r w:rsidR="00496E7F">
        <w:rPr>
          <w:rFonts w:eastAsia="Times New Roman" w:cstheme="minorHAnsi"/>
          <w:color w:val="00002F"/>
          <w:sz w:val="24"/>
          <w:szCs w:val="24"/>
          <w:lang w:eastAsia="en-AU"/>
        </w:rPr>
        <w:t>cent</w:t>
      </w:r>
      <w:r w:rsidRPr="00B32CFA">
        <w:rPr>
          <w:rFonts w:eastAsia="Times New Roman" w:cstheme="minorHAnsi"/>
          <w:color w:val="00002F"/>
          <w:sz w:val="24"/>
          <w:szCs w:val="24"/>
          <w:lang w:eastAsia="en-AU"/>
        </w:rPr>
        <w:t xml:space="preserve"> non-synchronous generation</w:t>
      </w:r>
      <w:r w:rsidR="004569D0">
        <w:rPr>
          <w:rFonts w:eastAsia="Times New Roman" w:cstheme="minorHAnsi"/>
          <w:color w:val="00002F"/>
          <w:sz w:val="24"/>
          <w:szCs w:val="24"/>
          <w:lang w:eastAsia="en-AU"/>
        </w:rPr>
        <w:t xml:space="preserve"> levels</w:t>
      </w:r>
      <w:r w:rsidRPr="00B32CFA">
        <w:rPr>
          <w:rFonts w:eastAsia="Times New Roman" w:cstheme="minorHAnsi"/>
          <w:color w:val="00002F"/>
          <w:sz w:val="24"/>
          <w:szCs w:val="24"/>
          <w:lang w:eastAsia="en-AU"/>
        </w:rPr>
        <w:t xml:space="preserve"> through running</w:t>
      </w:r>
      <w:r w:rsidR="006A24C1" w:rsidRPr="00B32CFA">
        <w:rPr>
          <w:rFonts w:eastAsia="Times New Roman" w:cstheme="minorHAnsi"/>
          <w:color w:val="00002F"/>
          <w:sz w:val="24"/>
          <w:szCs w:val="24"/>
          <w:lang w:eastAsia="en-AU"/>
        </w:rPr>
        <w:t xml:space="preserve"> </w:t>
      </w:r>
      <w:r w:rsidRPr="00B32CFA">
        <w:rPr>
          <w:rFonts w:eastAsia="Times New Roman" w:cstheme="minorHAnsi"/>
          <w:color w:val="00002F"/>
          <w:sz w:val="24"/>
          <w:szCs w:val="24"/>
          <w:lang w:eastAsia="en-AU"/>
        </w:rPr>
        <w:t>existing gas and hydropower as</w:t>
      </w:r>
      <w:r w:rsidR="006A24C1" w:rsidRPr="00B32CFA">
        <w:rPr>
          <w:rFonts w:eastAsia="Times New Roman" w:cstheme="minorHAnsi"/>
          <w:color w:val="00002F"/>
          <w:sz w:val="24"/>
          <w:szCs w:val="24"/>
          <w:lang w:eastAsia="en-AU"/>
        </w:rPr>
        <w:t>sets as synchronous condensers.</w:t>
      </w:r>
    </w:p>
    <w:p w14:paraId="15799AC5" w14:textId="360D9457" w:rsidR="00781C10" w:rsidRPr="005200FA" w:rsidRDefault="00781C10" w:rsidP="00496E7F">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5200FA">
        <w:rPr>
          <w:rFonts w:eastAsia="Times New Roman" w:cstheme="minorHAnsi"/>
          <w:color w:val="00002F"/>
          <w:sz w:val="24"/>
          <w:szCs w:val="24"/>
          <w:lang w:eastAsia="en-AU"/>
        </w:rPr>
        <w:t xml:space="preserve">Providing capacity through utility-scale </w:t>
      </w:r>
      <w:r w:rsidR="000D03D0">
        <w:rPr>
          <w:rFonts w:eastAsia="Times New Roman" w:cstheme="minorHAnsi"/>
          <w:color w:val="00002F"/>
          <w:sz w:val="24"/>
          <w:szCs w:val="24"/>
          <w:lang w:eastAsia="en-AU"/>
        </w:rPr>
        <w:t>long</w:t>
      </w:r>
      <w:r w:rsidR="003B083D">
        <w:rPr>
          <w:rFonts w:eastAsia="Times New Roman" w:cstheme="minorHAnsi"/>
          <w:color w:val="00002F"/>
          <w:sz w:val="24"/>
          <w:szCs w:val="24"/>
          <w:lang w:eastAsia="en-AU"/>
        </w:rPr>
        <w:t>-</w:t>
      </w:r>
      <w:r w:rsidR="000D03D0">
        <w:rPr>
          <w:rFonts w:eastAsia="Times New Roman" w:cstheme="minorHAnsi"/>
          <w:color w:val="00002F"/>
          <w:sz w:val="24"/>
          <w:szCs w:val="24"/>
          <w:lang w:eastAsia="en-AU"/>
        </w:rPr>
        <w:t xml:space="preserve">duration </w:t>
      </w:r>
      <w:r w:rsidRPr="005200FA">
        <w:rPr>
          <w:rFonts w:eastAsia="Times New Roman" w:cstheme="minorHAnsi"/>
          <w:color w:val="00002F"/>
          <w:sz w:val="24"/>
          <w:szCs w:val="24"/>
          <w:lang w:eastAsia="en-AU"/>
        </w:rPr>
        <w:t xml:space="preserve">energy storage can facilitate a zero-emissions sector. </w:t>
      </w:r>
      <w:r w:rsidR="003B083D">
        <w:rPr>
          <w:rFonts w:eastAsia="Times New Roman" w:cstheme="minorHAnsi"/>
          <w:color w:val="00002F"/>
          <w:sz w:val="24"/>
          <w:szCs w:val="24"/>
          <w:lang w:eastAsia="en-AU"/>
        </w:rPr>
        <w:t>L</w:t>
      </w:r>
      <w:r w:rsidRPr="005200FA">
        <w:rPr>
          <w:rFonts w:eastAsia="Times New Roman" w:cstheme="minorHAnsi"/>
          <w:color w:val="00002F"/>
          <w:sz w:val="24"/>
          <w:szCs w:val="24"/>
          <w:lang w:eastAsia="en-AU"/>
        </w:rPr>
        <w:t>ong-duration storage will provide a</w:t>
      </w:r>
      <w:r w:rsidR="000D03D0">
        <w:rPr>
          <w:rFonts w:eastAsia="Times New Roman" w:cstheme="minorHAnsi"/>
          <w:color w:val="00002F"/>
          <w:sz w:val="24"/>
          <w:szCs w:val="24"/>
          <w:lang w:eastAsia="en-AU"/>
        </w:rPr>
        <w:t xml:space="preserve"> reliable and cost effective</w:t>
      </w:r>
      <w:r w:rsidRPr="005200FA">
        <w:rPr>
          <w:rFonts w:eastAsia="Times New Roman" w:cstheme="minorHAnsi"/>
          <w:color w:val="00002F"/>
          <w:sz w:val="24"/>
          <w:szCs w:val="24"/>
          <w:lang w:eastAsia="en-AU"/>
        </w:rPr>
        <w:t xml:space="preserve"> </w:t>
      </w:r>
      <w:r w:rsidRPr="005200FA">
        <w:rPr>
          <w:rFonts w:eastAsia="Times New Roman" w:cstheme="minorHAnsi"/>
          <w:color w:val="00002F"/>
          <w:sz w:val="24"/>
          <w:szCs w:val="24"/>
          <w:lang w:eastAsia="en-AU"/>
        </w:rPr>
        <w:lastRenderedPageBreak/>
        <w:t xml:space="preserve">energy sink during sunny days/windy weeks </w:t>
      </w:r>
      <w:r w:rsidR="000D03D0">
        <w:rPr>
          <w:rFonts w:eastAsia="Times New Roman" w:cstheme="minorHAnsi"/>
          <w:color w:val="00002F"/>
          <w:sz w:val="24"/>
          <w:szCs w:val="24"/>
          <w:lang w:eastAsia="en-AU"/>
        </w:rPr>
        <w:t>which will</w:t>
      </w:r>
      <w:r>
        <w:rPr>
          <w:rFonts w:eastAsia="Times New Roman" w:cstheme="minorHAnsi"/>
          <w:color w:val="00002F"/>
          <w:sz w:val="24"/>
          <w:szCs w:val="24"/>
          <w:lang w:eastAsia="en-AU"/>
        </w:rPr>
        <w:t xml:space="preserve"> </w:t>
      </w:r>
      <w:r w:rsidRPr="005200FA">
        <w:rPr>
          <w:rFonts w:eastAsia="Times New Roman" w:cstheme="minorHAnsi"/>
          <w:color w:val="00002F"/>
          <w:sz w:val="24"/>
          <w:szCs w:val="24"/>
          <w:lang w:eastAsia="en-AU"/>
        </w:rPr>
        <w:t xml:space="preserve">facilitate </w:t>
      </w:r>
      <w:r w:rsidR="006A354F">
        <w:rPr>
          <w:rFonts w:eastAsia="Times New Roman" w:cstheme="minorHAnsi"/>
          <w:color w:val="00002F"/>
          <w:sz w:val="24"/>
          <w:szCs w:val="24"/>
          <w:lang w:eastAsia="en-AU"/>
        </w:rPr>
        <w:t xml:space="preserve">a </w:t>
      </w:r>
      <w:r w:rsidRPr="005200FA">
        <w:rPr>
          <w:rFonts w:eastAsia="Times New Roman" w:cstheme="minorHAnsi"/>
          <w:color w:val="00002F"/>
          <w:sz w:val="24"/>
          <w:szCs w:val="24"/>
          <w:lang w:eastAsia="en-AU"/>
        </w:rPr>
        <w:t xml:space="preserve">higher </w:t>
      </w:r>
      <w:r w:rsidR="006A354F">
        <w:rPr>
          <w:rFonts w:eastAsia="Times New Roman" w:cstheme="minorHAnsi"/>
          <w:color w:val="00002F"/>
          <w:sz w:val="24"/>
          <w:szCs w:val="24"/>
          <w:lang w:eastAsia="en-AU"/>
        </w:rPr>
        <w:t>percentage</w:t>
      </w:r>
      <w:r w:rsidRPr="005200FA">
        <w:rPr>
          <w:rFonts w:eastAsia="Times New Roman" w:cstheme="minorHAnsi"/>
          <w:color w:val="00002F"/>
          <w:sz w:val="24"/>
          <w:szCs w:val="24"/>
          <w:lang w:eastAsia="en-AU"/>
        </w:rPr>
        <w:t xml:space="preserve"> </w:t>
      </w:r>
      <w:r w:rsidR="00D2233B">
        <w:rPr>
          <w:rFonts w:eastAsia="Times New Roman" w:cstheme="minorHAnsi"/>
          <w:color w:val="00002F"/>
          <w:sz w:val="24"/>
          <w:szCs w:val="24"/>
          <w:lang w:eastAsia="en-AU"/>
        </w:rPr>
        <w:t xml:space="preserve">of </w:t>
      </w:r>
      <w:r w:rsidRPr="005200FA">
        <w:rPr>
          <w:rFonts w:eastAsia="Times New Roman" w:cstheme="minorHAnsi"/>
          <w:color w:val="00002F"/>
          <w:sz w:val="24"/>
          <w:szCs w:val="24"/>
          <w:lang w:eastAsia="en-AU"/>
        </w:rPr>
        <w:t xml:space="preserve">renewables </w:t>
      </w:r>
      <w:r w:rsidR="00D2233B">
        <w:rPr>
          <w:rFonts w:eastAsia="Times New Roman" w:cstheme="minorHAnsi"/>
          <w:color w:val="00002F"/>
          <w:sz w:val="24"/>
          <w:szCs w:val="24"/>
          <w:lang w:eastAsia="en-AU"/>
        </w:rPr>
        <w:t xml:space="preserve">in the </w:t>
      </w:r>
      <w:r w:rsidR="006A354F">
        <w:rPr>
          <w:rFonts w:eastAsia="Times New Roman" w:cstheme="minorHAnsi"/>
          <w:color w:val="00002F"/>
          <w:sz w:val="24"/>
          <w:szCs w:val="24"/>
          <w:lang w:eastAsia="en-AU"/>
        </w:rPr>
        <w:t>NEM</w:t>
      </w:r>
      <w:r w:rsidR="006A354F" w:rsidRPr="005200FA">
        <w:rPr>
          <w:rFonts w:eastAsia="Times New Roman" w:cstheme="minorHAnsi"/>
          <w:color w:val="00002F"/>
          <w:sz w:val="24"/>
          <w:szCs w:val="24"/>
          <w:lang w:eastAsia="en-AU"/>
        </w:rPr>
        <w:t xml:space="preserve"> </w:t>
      </w:r>
      <w:r w:rsidRPr="005200FA">
        <w:rPr>
          <w:rFonts w:eastAsia="Times New Roman" w:cstheme="minorHAnsi"/>
          <w:color w:val="00002F"/>
          <w:sz w:val="24"/>
          <w:szCs w:val="24"/>
          <w:lang w:eastAsia="en-AU"/>
        </w:rPr>
        <w:t>and additional emissions abatement.</w:t>
      </w:r>
    </w:p>
    <w:p w14:paraId="7533275E" w14:textId="77777777" w:rsidR="00781C10" w:rsidRPr="005200FA" w:rsidRDefault="000D03D0" w:rsidP="00473B74">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Pr>
          <w:rFonts w:eastAsia="Times New Roman" w:cstheme="minorHAnsi"/>
          <w:color w:val="00002F"/>
          <w:sz w:val="24"/>
          <w:szCs w:val="24"/>
          <w:lang w:eastAsia="en-AU"/>
        </w:rPr>
        <w:t>The ISP has identified that f</w:t>
      </w:r>
      <w:r w:rsidR="00781C10" w:rsidRPr="005200FA">
        <w:rPr>
          <w:rFonts w:eastAsia="Times New Roman" w:cstheme="minorHAnsi"/>
          <w:color w:val="00002F"/>
          <w:sz w:val="24"/>
          <w:szCs w:val="24"/>
          <w:lang w:eastAsia="en-AU"/>
        </w:rPr>
        <w:t xml:space="preserve">lexible renewable energy generation and energy storage will be needed under </w:t>
      </w:r>
      <w:r>
        <w:rPr>
          <w:rFonts w:eastAsia="Times New Roman" w:cstheme="minorHAnsi"/>
          <w:color w:val="00002F"/>
          <w:sz w:val="24"/>
          <w:szCs w:val="24"/>
          <w:lang w:eastAsia="en-AU"/>
        </w:rPr>
        <w:t>all</w:t>
      </w:r>
      <w:r w:rsidR="00781C10" w:rsidRPr="005200FA">
        <w:rPr>
          <w:rFonts w:eastAsia="Times New Roman" w:cstheme="minorHAnsi"/>
          <w:color w:val="00002F"/>
          <w:sz w:val="24"/>
          <w:szCs w:val="24"/>
          <w:lang w:eastAsia="en-AU"/>
        </w:rPr>
        <w:t xml:space="preserve"> potential future energy and emission reduction scenarios. These are investments that should be supported and </w:t>
      </w:r>
      <w:r w:rsidR="00DF1848">
        <w:rPr>
          <w:rFonts w:eastAsia="Times New Roman" w:cstheme="minorHAnsi"/>
          <w:color w:val="00002F"/>
          <w:sz w:val="24"/>
          <w:szCs w:val="24"/>
          <w:lang w:eastAsia="en-AU"/>
        </w:rPr>
        <w:t xml:space="preserve">can be </w:t>
      </w:r>
      <w:r w:rsidR="00781C10" w:rsidRPr="005200FA">
        <w:rPr>
          <w:rFonts w:eastAsia="Times New Roman" w:cstheme="minorHAnsi"/>
          <w:color w:val="00002F"/>
          <w:sz w:val="24"/>
          <w:szCs w:val="24"/>
          <w:lang w:eastAsia="en-AU"/>
        </w:rPr>
        <w:t>accelerated now to ensure that they are available and can be delivered as the NEM needs. Delayed or late delivery of critical transmission, energy storage and additional flexible capacity</w:t>
      </w:r>
      <w:r w:rsidR="00781C10">
        <w:rPr>
          <w:rFonts w:eastAsia="Times New Roman" w:cstheme="minorHAnsi"/>
          <w:color w:val="00002F"/>
          <w:sz w:val="24"/>
          <w:szCs w:val="24"/>
          <w:lang w:eastAsia="en-AU"/>
        </w:rPr>
        <w:t xml:space="preserve"> </w:t>
      </w:r>
      <w:r w:rsidR="00781C10" w:rsidRPr="005200FA">
        <w:rPr>
          <w:rFonts w:eastAsia="Times New Roman" w:cstheme="minorHAnsi"/>
          <w:color w:val="00002F"/>
          <w:sz w:val="24"/>
          <w:szCs w:val="24"/>
          <w:lang w:eastAsia="en-AU"/>
        </w:rPr>
        <w:t xml:space="preserve">represents a significant </w:t>
      </w:r>
      <w:r>
        <w:rPr>
          <w:rFonts w:eastAsia="Times New Roman" w:cstheme="minorHAnsi"/>
          <w:color w:val="00002F"/>
          <w:sz w:val="24"/>
          <w:szCs w:val="24"/>
          <w:lang w:eastAsia="en-AU"/>
        </w:rPr>
        <w:t>risk with costly economy</w:t>
      </w:r>
      <w:r w:rsidR="003B083D">
        <w:rPr>
          <w:rFonts w:eastAsia="Times New Roman" w:cstheme="minorHAnsi"/>
          <w:color w:val="00002F"/>
          <w:sz w:val="24"/>
          <w:szCs w:val="24"/>
          <w:lang w:eastAsia="en-AU"/>
        </w:rPr>
        <w:noBreakHyphen/>
      </w:r>
      <w:r>
        <w:rPr>
          <w:rFonts w:eastAsia="Times New Roman" w:cstheme="minorHAnsi"/>
          <w:color w:val="00002F"/>
          <w:sz w:val="24"/>
          <w:szCs w:val="24"/>
          <w:lang w:eastAsia="en-AU"/>
        </w:rPr>
        <w:t xml:space="preserve">wide consequences </w:t>
      </w:r>
      <w:r w:rsidR="00781C10" w:rsidRPr="005200FA">
        <w:rPr>
          <w:rFonts w:eastAsia="Times New Roman" w:cstheme="minorHAnsi"/>
          <w:color w:val="00002F"/>
          <w:sz w:val="24"/>
          <w:szCs w:val="24"/>
          <w:lang w:eastAsia="en-AU"/>
        </w:rPr>
        <w:t>for energy consumers.</w:t>
      </w:r>
    </w:p>
    <w:p w14:paraId="467A3D01" w14:textId="77777777" w:rsidR="00E91C79" w:rsidRPr="003C226E" w:rsidRDefault="00E91C79" w:rsidP="008576AA">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3C226E">
        <w:rPr>
          <w:rFonts w:eastAsia="Times New Roman" w:cstheme="minorHAnsi"/>
          <w:color w:val="00002F"/>
          <w:sz w:val="24"/>
          <w:szCs w:val="24"/>
          <w:lang w:eastAsia="en-AU"/>
        </w:rPr>
        <w:t>Hydro Tasmania</w:t>
      </w:r>
      <w:r w:rsidR="006A24C1">
        <w:rPr>
          <w:rFonts w:eastAsia="Times New Roman" w:cstheme="minorHAnsi"/>
          <w:color w:val="00002F"/>
          <w:sz w:val="24"/>
          <w:szCs w:val="24"/>
          <w:lang w:eastAsia="en-AU"/>
        </w:rPr>
        <w:t>’s</w:t>
      </w:r>
      <w:r w:rsidRPr="003C226E">
        <w:rPr>
          <w:rFonts w:eastAsia="Times New Roman" w:cstheme="minorHAnsi"/>
          <w:color w:val="00002F"/>
          <w:sz w:val="24"/>
          <w:szCs w:val="24"/>
          <w:lang w:eastAsia="en-AU"/>
        </w:rPr>
        <w:t xml:space="preserve"> ‘synchronous services’ rule change </w:t>
      </w:r>
      <w:r w:rsidR="006A24C1">
        <w:rPr>
          <w:rFonts w:eastAsia="Times New Roman" w:cstheme="minorHAnsi"/>
          <w:color w:val="00002F"/>
          <w:sz w:val="24"/>
          <w:szCs w:val="24"/>
          <w:lang w:eastAsia="en-AU"/>
        </w:rPr>
        <w:t>can assist in ensuring</w:t>
      </w:r>
      <w:r w:rsidRPr="003C226E">
        <w:rPr>
          <w:rFonts w:eastAsia="Times New Roman" w:cstheme="minorHAnsi"/>
          <w:color w:val="00002F"/>
          <w:sz w:val="24"/>
          <w:szCs w:val="24"/>
          <w:lang w:eastAsia="en-AU"/>
        </w:rPr>
        <w:t xml:space="preserve"> sufficient inertia and system strength </w:t>
      </w:r>
      <w:r w:rsidR="006A24C1">
        <w:rPr>
          <w:rFonts w:eastAsia="Times New Roman" w:cstheme="minorHAnsi"/>
          <w:color w:val="00002F"/>
          <w:sz w:val="24"/>
          <w:szCs w:val="24"/>
          <w:lang w:eastAsia="en-AU"/>
        </w:rPr>
        <w:t xml:space="preserve">are </w:t>
      </w:r>
      <w:r w:rsidRPr="003C226E">
        <w:rPr>
          <w:rFonts w:eastAsia="Times New Roman" w:cstheme="minorHAnsi"/>
          <w:color w:val="00002F"/>
          <w:sz w:val="24"/>
          <w:szCs w:val="24"/>
          <w:lang w:eastAsia="en-AU"/>
        </w:rPr>
        <w:t>retained as the generation fleet changes.</w:t>
      </w:r>
    </w:p>
    <w:p w14:paraId="764630BF" w14:textId="4C6368E6" w:rsidR="00C16998" w:rsidRDefault="00C16998" w:rsidP="008576AA">
      <w:pPr>
        <w:pStyle w:val="BodyText"/>
        <w:spacing w:before="0" w:after="0" w:line="276" w:lineRule="auto"/>
        <w:jc w:val="both"/>
        <w:rPr>
          <w:rFonts w:cstheme="minorHAnsi"/>
          <w:b/>
          <w:sz w:val="28"/>
          <w:szCs w:val="24"/>
          <w:u w:val="single"/>
        </w:rPr>
      </w:pPr>
      <w:r>
        <w:rPr>
          <w:rFonts w:cstheme="minorHAnsi"/>
          <w:b/>
          <w:sz w:val="28"/>
          <w:szCs w:val="24"/>
          <w:u w:val="single"/>
        </w:rPr>
        <w:br w:type="page"/>
      </w:r>
    </w:p>
    <w:p w14:paraId="7DC9107C" w14:textId="77777777" w:rsidR="0057486C" w:rsidRPr="00441A0B" w:rsidRDefault="0057486C" w:rsidP="00202A84">
      <w:pPr>
        <w:pStyle w:val="BodyText"/>
        <w:spacing w:before="0" w:after="0" w:line="276" w:lineRule="auto"/>
        <w:jc w:val="both"/>
        <w:rPr>
          <w:rFonts w:cstheme="minorHAnsi"/>
          <w:b/>
          <w:sz w:val="28"/>
          <w:szCs w:val="24"/>
          <w:u w:val="single"/>
        </w:rPr>
      </w:pPr>
      <w:r>
        <w:rPr>
          <w:rFonts w:cstheme="minorHAnsi"/>
          <w:b/>
          <w:sz w:val="28"/>
          <w:szCs w:val="24"/>
          <w:u w:val="single"/>
        </w:rPr>
        <w:lastRenderedPageBreak/>
        <w:t>Attachment B</w:t>
      </w:r>
      <w:r w:rsidRPr="00441A0B">
        <w:rPr>
          <w:rFonts w:cstheme="minorHAnsi"/>
          <w:b/>
          <w:sz w:val="28"/>
          <w:szCs w:val="24"/>
          <w:u w:val="single"/>
        </w:rPr>
        <w:t xml:space="preserve"> </w:t>
      </w:r>
      <w:r>
        <w:rPr>
          <w:rFonts w:cstheme="minorHAnsi"/>
          <w:b/>
          <w:sz w:val="28"/>
          <w:szCs w:val="24"/>
          <w:u w:val="single"/>
        </w:rPr>
        <w:t>–</w:t>
      </w:r>
      <w:r w:rsidRPr="00441A0B">
        <w:rPr>
          <w:rFonts w:cstheme="minorHAnsi"/>
          <w:b/>
          <w:sz w:val="28"/>
          <w:szCs w:val="24"/>
          <w:u w:val="single"/>
        </w:rPr>
        <w:t xml:space="preserve"> </w:t>
      </w:r>
      <w:r>
        <w:rPr>
          <w:rFonts w:cstheme="minorHAnsi"/>
          <w:b/>
          <w:sz w:val="28"/>
          <w:szCs w:val="24"/>
          <w:u w:val="single"/>
        </w:rPr>
        <w:t>ESB Consultation Paper MDIs</w:t>
      </w:r>
    </w:p>
    <w:p w14:paraId="258A640D" w14:textId="77777777" w:rsidR="0057486C" w:rsidRDefault="0057486C" w:rsidP="00202A84">
      <w:pPr>
        <w:pStyle w:val="BodyText"/>
        <w:spacing w:before="0" w:after="0" w:line="276" w:lineRule="auto"/>
        <w:ind w:left="360"/>
        <w:jc w:val="both"/>
        <w:rPr>
          <w:rFonts w:cstheme="minorHAnsi"/>
          <w:b/>
          <w:sz w:val="24"/>
          <w:szCs w:val="24"/>
          <w:u w:val="single"/>
        </w:rPr>
      </w:pPr>
    </w:p>
    <w:p w14:paraId="492D1C11" w14:textId="77777777" w:rsidR="0057486C" w:rsidRPr="0057486C" w:rsidRDefault="0057486C" w:rsidP="00202A84">
      <w:pPr>
        <w:pStyle w:val="BodyText"/>
        <w:spacing w:before="0" w:after="0" w:line="276" w:lineRule="auto"/>
        <w:ind w:left="360"/>
        <w:jc w:val="both"/>
        <w:rPr>
          <w:rFonts w:cstheme="minorHAnsi"/>
          <w:b/>
          <w:sz w:val="24"/>
          <w:szCs w:val="24"/>
          <w:u w:val="single"/>
        </w:rPr>
      </w:pPr>
    </w:p>
    <w:p w14:paraId="629A8DBE" w14:textId="77777777" w:rsidR="00641CAA" w:rsidRPr="00441A0B" w:rsidRDefault="00641CAA" w:rsidP="00202A84">
      <w:pPr>
        <w:pStyle w:val="BodyText"/>
        <w:numPr>
          <w:ilvl w:val="0"/>
          <w:numId w:val="37"/>
        </w:numPr>
        <w:spacing w:before="0" w:after="0" w:line="276" w:lineRule="auto"/>
        <w:jc w:val="both"/>
        <w:rPr>
          <w:rFonts w:cstheme="minorHAnsi"/>
          <w:b/>
          <w:sz w:val="24"/>
          <w:szCs w:val="24"/>
          <w:u w:val="single"/>
        </w:rPr>
      </w:pPr>
      <w:r w:rsidRPr="00E05194">
        <w:rPr>
          <w:rFonts w:cstheme="minorHAnsi"/>
          <w:b/>
          <w:sz w:val="28"/>
          <w:szCs w:val="24"/>
          <w:u w:val="single"/>
        </w:rPr>
        <w:t>Resource Adequacy Mechanisms (RAMs)</w:t>
      </w:r>
      <w:r w:rsidR="007674F6" w:rsidRPr="00E05194">
        <w:rPr>
          <w:rFonts w:cstheme="minorHAnsi"/>
          <w:b/>
          <w:sz w:val="28"/>
          <w:szCs w:val="24"/>
          <w:u w:val="single"/>
        </w:rPr>
        <w:t xml:space="preserve"> </w:t>
      </w:r>
    </w:p>
    <w:p w14:paraId="5E3C9C7F" w14:textId="77777777" w:rsidR="00641CAA" w:rsidRDefault="00641CAA" w:rsidP="00202A84">
      <w:pPr>
        <w:pStyle w:val="BodyText"/>
        <w:spacing w:before="0" w:after="0" w:line="276" w:lineRule="auto"/>
        <w:jc w:val="both"/>
        <w:rPr>
          <w:rFonts w:cstheme="minorHAnsi"/>
          <w:sz w:val="24"/>
          <w:szCs w:val="24"/>
        </w:rPr>
      </w:pPr>
    </w:p>
    <w:p w14:paraId="564C923F" w14:textId="77777777" w:rsidR="00263D7B" w:rsidRDefault="00E86DF8" w:rsidP="006A354F">
      <w:pPr>
        <w:autoSpaceDE w:val="0"/>
        <w:autoSpaceDN w:val="0"/>
        <w:adjustRightInd w:val="0"/>
        <w:spacing w:line="276" w:lineRule="auto"/>
        <w:rPr>
          <w:rFonts w:cs="Calibri"/>
          <w:sz w:val="24"/>
          <w:szCs w:val="24"/>
        </w:rPr>
      </w:pPr>
      <w:r w:rsidRPr="00B26C79">
        <w:rPr>
          <w:rFonts w:cs="Calibri"/>
          <w:sz w:val="24"/>
          <w:szCs w:val="24"/>
        </w:rPr>
        <w:t xml:space="preserve">Hydro Tasmania agrees that the current framework for resource adequacy in the NEM will need to </w:t>
      </w:r>
      <w:r w:rsidR="00C16998" w:rsidRPr="00B26C79">
        <w:rPr>
          <w:rFonts w:cs="Calibri"/>
          <w:sz w:val="24"/>
          <w:szCs w:val="24"/>
        </w:rPr>
        <w:t>evolve</w:t>
      </w:r>
      <w:r w:rsidRPr="00B26C79">
        <w:rPr>
          <w:rFonts w:cs="Calibri"/>
          <w:sz w:val="24"/>
          <w:szCs w:val="24"/>
        </w:rPr>
        <w:t xml:space="preserve"> in order to address some of the factors </w:t>
      </w:r>
      <w:r w:rsidR="00263D7B">
        <w:rPr>
          <w:rFonts w:cs="Calibri"/>
          <w:sz w:val="24"/>
          <w:szCs w:val="24"/>
        </w:rPr>
        <w:t xml:space="preserve">that can deter investment (as </w:t>
      </w:r>
      <w:r w:rsidRPr="00B26C79">
        <w:rPr>
          <w:rFonts w:cs="Calibri"/>
          <w:sz w:val="24"/>
          <w:szCs w:val="24"/>
        </w:rPr>
        <w:t>identified by the ESB</w:t>
      </w:r>
      <w:r w:rsidR="00A97CCF">
        <w:rPr>
          <w:rFonts w:cs="Calibri"/>
          <w:sz w:val="24"/>
          <w:szCs w:val="24"/>
        </w:rPr>
        <w:t xml:space="preserve"> below</w:t>
      </w:r>
      <w:r w:rsidR="00263D7B">
        <w:rPr>
          <w:rFonts w:cs="Calibri"/>
          <w:sz w:val="24"/>
          <w:szCs w:val="24"/>
        </w:rPr>
        <w:t>):</w:t>
      </w:r>
    </w:p>
    <w:p w14:paraId="52935A1F" w14:textId="77777777" w:rsidR="00263D7B" w:rsidRDefault="00263D7B" w:rsidP="006A354F">
      <w:pPr>
        <w:autoSpaceDE w:val="0"/>
        <w:autoSpaceDN w:val="0"/>
        <w:adjustRightInd w:val="0"/>
        <w:spacing w:line="276" w:lineRule="auto"/>
        <w:rPr>
          <w:rFonts w:cs="Calibri"/>
          <w:sz w:val="24"/>
          <w:szCs w:val="24"/>
        </w:rPr>
      </w:pPr>
    </w:p>
    <w:p w14:paraId="79F52BED" w14:textId="77777777" w:rsidR="00263D7B" w:rsidRDefault="00263D7B" w:rsidP="006A354F">
      <w:pPr>
        <w:autoSpaceDE w:val="0"/>
        <w:autoSpaceDN w:val="0"/>
        <w:adjustRightInd w:val="0"/>
        <w:spacing w:line="276" w:lineRule="auto"/>
        <w:jc w:val="center"/>
        <w:rPr>
          <w:rFonts w:cs="Calibri"/>
          <w:sz w:val="24"/>
          <w:szCs w:val="24"/>
        </w:rPr>
      </w:pPr>
      <w:r w:rsidRPr="00263D7B">
        <w:rPr>
          <w:rFonts w:cs="Calibri"/>
          <w:noProof/>
          <w:sz w:val="24"/>
          <w:szCs w:val="24"/>
        </w:rPr>
        <w:drawing>
          <wp:inline distT="0" distB="0" distL="0" distR="0" wp14:anchorId="200E7744" wp14:editId="66022279">
            <wp:extent cx="5470424" cy="194454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3863" cy="1945770"/>
                    </a:xfrm>
                    <a:prstGeom prst="rect">
                      <a:avLst/>
                    </a:prstGeom>
                    <a:noFill/>
                    <a:ln>
                      <a:noFill/>
                    </a:ln>
                  </pic:spPr>
                </pic:pic>
              </a:graphicData>
            </a:graphic>
          </wp:inline>
        </w:drawing>
      </w:r>
    </w:p>
    <w:p w14:paraId="4DA32D0A" w14:textId="77777777" w:rsidR="00263D7B" w:rsidRDefault="00263D7B" w:rsidP="006A354F">
      <w:pPr>
        <w:autoSpaceDE w:val="0"/>
        <w:autoSpaceDN w:val="0"/>
        <w:adjustRightInd w:val="0"/>
        <w:spacing w:line="276" w:lineRule="auto"/>
        <w:rPr>
          <w:rFonts w:cs="Calibri"/>
          <w:sz w:val="24"/>
          <w:szCs w:val="24"/>
        </w:rPr>
      </w:pPr>
    </w:p>
    <w:p w14:paraId="0803C1E9" w14:textId="77777777" w:rsidR="00E86DF8" w:rsidRDefault="00E86DF8" w:rsidP="006A354F">
      <w:pPr>
        <w:autoSpaceDE w:val="0"/>
        <w:autoSpaceDN w:val="0"/>
        <w:adjustRightInd w:val="0"/>
        <w:spacing w:line="276" w:lineRule="auto"/>
        <w:rPr>
          <w:rFonts w:cs="Calibri"/>
          <w:sz w:val="24"/>
          <w:szCs w:val="24"/>
        </w:rPr>
      </w:pPr>
      <w:r w:rsidRPr="00B26C79">
        <w:rPr>
          <w:rFonts w:cs="Calibri"/>
          <w:sz w:val="24"/>
          <w:szCs w:val="24"/>
        </w:rPr>
        <w:t xml:space="preserve">The inability to </w:t>
      </w:r>
      <w:r w:rsidR="00D80E82">
        <w:rPr>
          <w:rFonts w:cs="Calibri"/>
          <w:sz w:val="24"/>
          <w:szCs w:val="24"/>
        </w:rPr>
        <w:t xml:space="preserve">fully </w:t>
      </w:r>
      <w:r w:rsidRPr="00B26C79">
        <w:rPr>
          <w:rFonts w:cs="Calibri"/>
          <w:sz w:val="24"/>
          <w:szCs w:val="24"/>
        </w:rPr>
        <w:t>reflect scarcity pricing and the absence of long</w:t>
      </w:r>
      <w:r w:rsidR="00C16998" w:rsidRPr="00B26C79">
        <w:rPr>
          <w:rFonts w:cs="Calibri"/>
          <w:sz w:val="24"/>
          <w:szCs w:val="24"/>
        </w:rPr>
        <w:t>-</w:t>
      </w:r>
      <w:r w:rsidRPr="00B26C79">
        <w:rPr>
          <w:rFonts w:cs="Calibri"/>
          <w:sz w:val="24"/>
          <w:szCs w:val="24"/>
        </w:rPr>
        <w:t xml:space="preserve">duration price signals </w:t>
      </w:r>
      <w:r w:rsidR="00D80E82">
        <w:rPr>
          <w:rFonts w:cs="Calibri"/>
          <w:sz w:val="24"/>
          <w:szCs w:val="24"/>
        </w:rPr>
        <w:t xml:space="preserve">and contracting </w:t>
      </w:r>
      <w:r w:rsidRPr="00B26C79">
        <w:rPr>
          <w:rFonts w:cs="Calibri"/>
          <w:sz w:val="24"/>
          <w:szCs w:val="24"/>
        </w:rPr>
        <w:t>are particularly important in this regard. A RAM that provides a long</w:t>
      </w:r>
      <w:r w:rsidR="00C16998" w:rsidRPr="00B26C79">
        <w:rPr>
          <w:rFonts w:cs="Calibri"/>
          <w:sz w:val="24"/>
          <w:szCs w:val="24"/>
        </w:rPr>
        <w:t>-</w:t>
      </w:r>
      <w:r w:rsidRPr="00B26C79">
        <w:rPr>
          <w:rFonts w:cs="Calibri"/>
          <w:sz w:val="24"/>
          <w:szCs w:val="24"/>
        </w:rPr>
        <w:t xml:space="preserve">term price signal </w:t>
      </w:r>
      <w:r w:rsidR="00D80E82">
        <w:rPr>
          <w:rFonts w:cs="Calibri"/>
          <w:sz w:val="24"/>
          <w:szCs w:val="24"/>
        </w:rPr>
        <w:t xml:space="preserve">and encourages market participants to contract for future supply shortfalls is </w:t>
      </w:r>
      <w:r w:rsidRPr="00B26C79">
        <w:rPr>
          <w:rFonts w:cs="Calibri"/>
          <w:sz w:val="24"/>
          <w:szCs w:val="24"/>
        </w:rPr>
        <w:t>critical to ensure a smooth transformation of the NEM.</w:t>
      </w:r>
    </w:p>
    <w:p w14:paraId="1332C2FE" w14:textId="77777777" w:rsidR="00E86DF8" w:rsidRDefault="00E86DF8" w:rsidP="008F224D">
      <w:pPr>
        <w:pStyle w:val="BodyText"/>
        <w:spacing w:before="0" w:after="0" w:line="276" w:lineRule="auto"/>
        <w:jc w:val="both"/>
        <w:rPr>
          <w:rFonts w:cstheme="minorHAnsi"/>
          <w:sz w:val="24"/>
          <w:szCs w:val="24"/>
        </w:rPr>
      </w:pPr>
    </w:p>
    <w:p w14:paraId="1D6F385B" w14:textId="77777777" w:rsidR="00743F16" w:rsidRDefault="00A91F45" w:rsidP="00D2233B">
      <w:pPr>
        <w:pStyle w:val="BodyText"/>
        <w:spacing w:before="0" w:after="0" w:line="276" w:lineRule="auto"/>
        <w:jc w:val="both"/>
        <w:rPr>
          <w:rFonts w:cstheme="minorHAnsi"/>
          <w:sz w:val="24"/>
          <w:szCs w:val="24"/>
        </w:rPr>
      </w:pPr>
      <w:r>
        <w:rPr>
          <w:rFonts w:cstheme="minorHAnsi"/>
          <w:sz w:val="24"/>
          <w:szCs w:val="24"/>
        </w:rPr>
        <w:t>The RAMs section of this</w:t>
      </w:r>
      <w:r w:rsidR="00743F16">
        <w:rPr>
          <w:rFonts w:cstheme="minorHAnsi"/>
          <w:sz w:val="24"/>
          <w:szCs w:val="24"/>
        </w:rPr>
        <w:t xml:space="preserve"> submission is separated into:</w:t>
      </w:r>
    </w:p>
    <w:p w14:paraId="4ED1C9BC" w14:textId="77777777" w:rsidR="00743F16" w:rsidRDefault="00743F16" w:rsidP="000E0E77">
      <w:pPr>
        <w:pStyle w:val="BodyText"/>
        <w:numPr>
          <w:ilvl w:val="1"/>
          <w:numId w:val="37"/>
        </w:numPr>
        <w:spacing w:before="0" w:after="0" w:line="276" w:lineRule="auto"/>
        <w:jc w:val="both"/>
        <w:rPr>
          <w:rFonts w:cstheme="minorHAnsi"/>
          <w:sz w:val="24"/>
          <w:szCs w:val="24"/>
        </w:rPr>
      </w:pPr>
      <w:r>
        <w:rPr>
          <w:rFonts w:cstheme="minorHAnsi"/>
          <w:sz w:val="24"/>
          <w:szCs w:val="24"/>
        </w:rPr>
        <w:t>Centralised Capacity Market;</w:t>
      </w:r>
    </w:p>
    <w:p w14:paraId="6135007F" w14:textId="77777777" w:rsidR="00743F16" w:rsidRDefault="00743F16" w:rsidP="000E0E77">
      <w:pPr>
        <w:pStyle w:val="BodyText"/>
        <w:numPr>
          <w:ilvl w:val="1"/>
          <w:numId w:val="37"/>
        </w:numPr>
        <w:spacing w:before="0" w:after="0" w:line="276" w:lineRule="auto"/>
        <w:jc w:val="both"/>
        <w:rPr>
          <w:rFonts w:cstheme="minorHAnsi"/>
          <w:sz w:val="24"/>
          <w:szCs w:val="24"/>
        </w:rPr>
      </w:pPr>
      <w:r>
        <w:rPr>
          <w:rFonts w:cstheme="minorHAnsi"/>
          <w:sz w:val="24"/>
          <w:szCs w:val="24"/>
        </w:rPr>
        <w:t>De-centralised Capacity Mechanism;</w:t>
      </w:r>
    </w:p>
    <w:p w14:paraId="4960E1C0" w14:textId="77777777" w:rsidR="00743F16" w:rsidRDefault="00743F16" w:rsidP="000E0E77">
      <w:pPr>
        <w:pStyle w:val="BodyText"/>
        <w:numPr>
          <w:ilvl w:val="1"/>
          <w:numId w:val="37"/>
        </w:numPr>
        <w:spacing w:before="0" w:after="0" w:line="276" w:lineRule="auto"/>
        <w:jc w:val="both"/>
        <w:rPr>
          <w:rFonts w:cstheme="minorHAnsi"/>
          <w:sz w:val="24"/>
          <w:szCs w:val="24"/>
        </w:rPr>
      </w:pPr>
      <w:r>
        <w:rPr>
          <w:rFonts w:cstheme="minorHAnsi"/>
          <w:sz w:val="24"/>
          <w:szCs w:val="24"/>
        </w:rPr>
        <w:t>Enhanced RRO;</w:t>
      </w:r>
    </w:p>
    <w:p w14:paraId="24C165E2" w14:textId="77777777" w:rsidR="00743F16" w:rsidRDefault="00743F16" w:rsidP="000E0E77">
      <w:pPr>
        <w:pStyle w:val="BodyText"/>
        <w:numPr>
          <w:ilvl w:val="1"/>
          <w:numId w:val="37"/>
        </w:numPr>
        <w:spacing w:before="0" w:after="0" w:line="276" w:lineRule="auto"/>
        <w:jc w:val="both"/>
        <w:rPr>
          <w:rFonts w:cstheme="minorHAnsi"/>
          <w:sz w:val="24"/>
          <w:szCs w:val="24"/>
        </w:rPr>
      </w:pPr>
      <w:r>
        <w:rPr>
          <w:rFonts w:cstheme="minorHAnsi"/>
          <w:sz w:val="24"/>
          <w:szCs w:val="24"/>
        </w:rPr>
        <w:t xml:space="preserve">Operating Reserves Market (as a RAM); </w:t>
      </w:r>
    </w:p>
    <w:p w14:paraId="2A6E4E7E" w14:textId="77777777" w:rsidR="00743F16" w:rsidRDefault="00743F16" w:rsidP="000E0E77">
      <w:pPr>
        <w:pStyle w:val="BodyText"/>
        <w:numPr>
          <w:ilvl w:val="1"/>
          <w:numId w:val="37"/>
        </w:numPr>
        <w:spacing w:before="0" w:after="0" w:line="276" w:lineRule="auto"/>
        <w:jc w:val="both"/>
        <w:rPr>
          <w:rFonts w:cstheme="minorHAnsi"/>
          <w:sz w:val="24"/>
          <w:szCs w:val="24"/>
        </w:rPr>
      </w:pPr>
      <w:r w:rsidRPr="00743F16">
        <w:rPr>
          <w:rFonts w:cstheme="minorHAnsi"/>
          <w:sz w:val="24"/>
          <w:szCs w:val="24"/>
        </w:rPr>
        <w:t>Adjustments to the reliability settings</w:t>
      </w:r>
      <w:r w:rsidR="00F8636D">
        <w:rPr>
          <w:rFonts w:cstheme="minorHAnsi"/>
          <w:sz w:val="24"/>
          <w:szCs w:val="24"/>
        </w:rPr>
        <w:t>; and</w:t>
      </w:r>
    </w:p>
    <w:p w14:paraId="64C604DF" w14:textId="77777777" w:rsidR="00F8636D" w:rsidRDefault="00F8636D" w:rsidP="000E0E77">
      <w:pPr>
        <w:pStyle w:val="BodyText"/>
        <w:numPr>
          <w:ilvl w:val="1"/>
          <w:numId w:val="37"/>
        </w:numPr>
        <w:spacing w:before="0" w:after="0" w:line="276" w:lineRule="auto"/>
        <w:jc w:val="both"/>
        <w:rPr>
          <w:rFonts w:cstheme="minorHAnsi"/>
          <w:sz w:val="24"/>
          <w:szCs w:val="24"/>
        </w:rPr>
      </w:pPr>
      <w:r>
        <w:rPr>
          <w:rFonts w:cstheme="minorHAnsi"/>
          <w:sz w:val="24"/>
          <w:szCs w:val="24"/>
        </w:rPr>
        <w:t>Hydro Tasmania’s order of preference.</w:t>
      </w:r>
    </w:p>
    <w:p w14:paraId="1BB5DBB2" w14:textId="77777777" w:rsidR="00B63421" w:rsidRPr="00743F16" w:rsidRDefault="00B63421" w:rsidP="000E0E77">
      <w:pPr>
        <w:pStyle w:val="BodyText"/>
        <w:spacing w:before="0" w:after="0" w:line="276" w:lineRule="auto"/>
        <w:ind w:left="1080"/>
        <w:jc w:val="both"/>
        <w:rPr>
          <w:rFonts w:cstheme="minorHAnsi"/>
          <w:sz w:val="24"/>
          <w:szCs w:val="24"/>
        </w:rPr>
      </w:pPr>
    </w:p>
    <w:p w14:paraId="2AB9F8BB" w14:textId="77777777" w:rsidR="00360272" w:rsidRDefault="00360272" w:rsidP="000E0E77">
      <w:pPr>
        <w:pStyle w:val="BodyText"/>
        <w:spacing w:before="0" w:after="0" w:line="276" w:lineRule="auto"/>
        <w:ind w:left="1080"/>
        <w:jc w:val="both"/>
        <w:rPr>
          <w:rFonts w:cstheme="minorHAnsi"/>
          <w:sz w:val="24"/>
          <w:szCs w:val="24"/>
        </w:rPr>
      </w:pPr>
      <w:r>
        <w:rPr>
          <w:rFonts w:cstheme="minorHAnsi"/>
          <w:sz w:val="24"/>
          <w:szCs w:val="24"/>
        </w:rPr>
        <w:br w:type="page"/>
      </w:r>
    </w:p>
    <w:p w14:paraId="3B87F932" w14:textId="77777777" w:rsidR="00B63421" w:rsidRPr="00522B22" w:rsidRDefault="00FB437D" w:rsidP="000E0E77">
      <w:pPr>
        <w:pStyle w:val="BodyText"/>
        <w:spacing w:before="0" w:after="0" w:line="276" w:lineRule="auto"/>
        <w:jc w:val="both"/>
        <w:rPr>
          <w:rFonts w:cstheme="minorHAnsi"/>
          <w:b/>
          <w:sz w:val="24"/>
          <w:szCs w:val="24"/>
        </w:rPr>
      </w:pPr>
      <w:r w:rsidRPr="00522B22">
        <w:rPr>
          <w:rFonts w:cstheme="minorHAnsi"/>
          <w:b/>
          <w:sz w:val="24"/>
          <w:szCs w:val="24"/>
        </w:rPr>
        <w:lastRenderedPageBreak/>
        <w:t>1. Centralised Capacity Mechanism</w:t>
      </w:r>
    </w:p>
    <w:p w14:paraId="6A6FD624" w14:textId="77777777" w:rsidR="00FB437D" w:rsidRDefault="00FB437D" w:rsidP="000E0E77">
      <w:pPr>
        <w:pStyle w:val="BodyText"/>
        <w:spacing w:before="0" w:after="0" w:line="276" w:lineRule="auto"/>
        <w:jc w:val="both"/>
        <w:rPr>
          <w:rFonts w:cstheme="minorHAnsi"/>
          <w:sz w:val="24"/>
          <w:szCs w:val="24"/>
        </w:rPr>
      </w:pPr>
    </w:p>
    <w:tbl>
      <w:tblPr>
        <w:tblStyle w:val="TableGrid"/>
        <w:tblW w:w="10205" w:type="dxa"/>
        <w:tblLook w:val="04A0" w:firstRow="1" w:lastRow="0" w:firstColumn="1" w:lastColumn="0" w:noHBand="0" w:noVBand="1"/>
      </w:tblPr>
      <w:tblGrid>
        <w:gridCol w:w="3402"/>
        <w:gridCol w:w="6803"/>
      </w:tblGrid>
      <w:tr w:rsidR="00B63421" w:rsidRPr="00EB6A0D" w14:paraId="58B63D5B" w14:textId="77777777" w:rsidTr="00C61803">
        <w:trPr>
          <w:cnfStyle w:val="100000000000" w:firstRow="1" w:lastRow="0" w:firstColumn="0" w:lastColumn="0" w:oddVBand="0" w:evenVBand="0" w:oddHBand="0" w:evenHBand="0" w:firstRowFirstColumn="0" w:firstRowLastColumn="0" w:lastRowFirstColumn="0" w:lastRowLastColumn="0"/>
        </w:trPr>
        <w:tc>
          <w:tcPr>
            <w:tcW w:w="3402" w:type="dxa"/>
          </w:tcPr>
          <w:p w14:paraId="5F772141" w14:textId="77777777" w:rsidR="00B63421" w:rsidRPr="00EB6A0D" w:rsidRDefault="00B63421" w:rsidP="000E0E77">
            <w:pPr>
              <w:pStyle w:val="BodyText"/>
              <w:spacing w:before="0" w:after="0" w:line="276" w:lineRule="auto"/>
              <w:jc w:val="both"/>
              <w:rPr>
                <w:rFonts w:cstheme="minorHAnsi"/>
                <w:b w:val="0"/>
                <w:sz w:val="24"/>
                <w:szCs w:val="24"/>
              </w:rPr>
            </w:pPr>
          </w:p>
        </w:tc>
        <w:tc>
          <w:tcPr>
            <w:tcW w:w="6803" w:type="dxa"/>
          </w:tcPr>
          <w:p w14:paraId="7843B651" w14:textId="77777777" w:rsidR="00B63421" w:rsidRPr="00971161" w:rsidRDefault="00B63421" w:rsidP="000E0E77">
            <w:pPr>
              <w:pStyle w:val="BodyText"/>
              <w:spacing w:before="0" w:after="0" w:line="276" w:lineRule="auto"/>
              <w:jc w:val="center"/>
              <w:rPr>
                <w:rFonts w:cstheme="minorHAnsi"/>
                <w:sz w:val="24"/>
                <w:szCs w:val="24"/>
              </w:rPr>
            </w:pPr>
            <w:r>
              <w:rPr>
                <w:rFonts w:cstheme="minorHAnsi"/>
                <w:sz w:val="24"/>
                <w:szCs w:val="24"/>
              </w:rPr>
              <w:t>Centralised Capacity Market</w:t>
            </w:r>
          </w:p>
        </w:tc>
      </w:tr>
      <w:tr w:rsidR="00B63421" w:rsidRPr="00EB6A0D" w14:paraId="394443F8" w14:textId="77777777" w:rsidTr="00C61803">
        <w:tc>
          <w:tcPr>
            <w:tcW w:w="3402" w:type="dxa"/>
          </w:tcPr>
          <w:p w14:paraId="625CB6AE" w14:textId="77777777" w:rsidR="00B63421" w:rsidRPr="00EB6A0D" w:rsidRDefault="00B63421" w:rsidP="00CC2E8E">
            <w:pPr>
              <w:pStyle w:val="BodyText"/>
              <w:spacing w:before="0" w:after="0" w:line="276" w:lineRule="auto"/>
              <w:jc w:val="both"/>
              <w:rPr>
                <w:rFonts w:cstheme="minorHAnsi"/>
                <w:b/>
                <w:sz w:val="24"/>
                <w:szCs w:val="24"/>
              </w:rPr>
            </w:pPr>
            <w:r w:rsidRPr="00EB6A0D">
              <w:rPr>
                <w:rFonts w:cstheme="minorHAnsi"/>
                <w:b/>
                <w:sz w:val="24"/>
                <w:szCs w:val="24"/>
              </w:rPr>
              <w:t>Sharpens real-time prices</w:t>
            </w:r>
          </w:p>
        </w:tc>
        <w:tc>
          <w:tcPr>
            <w:tcW w:w="6803" w:type="dxa"/>
          </w:tcPr>
          <w:p w14:paraId="19D91D43" w14:textId="77777777" w:rsidR="00B63421" w:rsidRPr="00971161" w:rsidRDefault="00FB6AD3" w:rsidP="00547E73">
            <w:pPr>
              <w:pStyle w:val="BodyText"/>
              <w:spacing w:before="0" w:after="0" w:line="276" w:lineRule="auto"/>
              <w:jc w:val="center"/>
              <w:rPr>
                <w:rFonts w:cstheme="minorHAnsi"/>
                <w:sz w:val="24"/>
                <w:szCs w:val="24"/>
              </w:rPr>
            </w:pPr>
            <w:r>
              <w:rPr>
                <w:rFonts w:cstheme="minorHAnsi"/>
                <w:sz w:val="24"/>
                <w:szCs w:val="24"/>
              </w:rPr>
              <w:t>Unclear - may depend on flow-on impacts on existing derivatives</w:t>
            </w:r>
            <w:r w:rsidR="00573C68">
              <w:rPr>
                <w:rFonts w:cstheme="minorHAnsi"/>
                <w:sz w:val="24"/>
                <w:szCs w:val="24"/>
              </w:rPr>
              <w:t xml:space="preserve"> </w:t>
            </w:r>
          </w:p>
        </w:tc>
      </w:tr>
      <w:tr w:rsidR="00B63421" w:rsidRPr="00EB6A0D" w14:paraId="78C4FDF9" w14:textId="77777777" w:rsidTr="00C61803">
        <w:tc>
          <w:tcPr>
            <w:tcW w:w="3402" w:type="dxa"/>
          </w:tcPr>
          <w:p w14:paraId="0AF05684" w14:textId="77777777" w:rsidR="00B63421" w:rsidRPr="00EB6A0D" w:rsidRDefault="00B63421" w:rsidP="00CC2E8E">
            <w:pPr>
              <w:pStyle w:val="BodyText"/>
              <w:spacing w:before="0" w:after="0" w:line="276" w:lineRule="auto"/>
              <w:jc w:val="both"/>
              <w:rPr>
                <w:rFonts w:cstheme="minorHAnsi"/>
                <w:b/>
                <w:sz w:val="24"/>
                <w:szCs w:val="24"/>
              </w:rPr>
            </w:pPr>
            <w:r w:rsidRPr="00EB6A0D">
              <w:rPr>
                <w:rFonts w:cstheme="minorHAnsi"/>
                <w:b/>
                <w:sz w:val="24"/>
                <w:szCs w:val="24"/>
              </w:rPr>
              <w:t>Long-term investment signals</w:t>
            </w:r>
          </w:p>
        </w:tc>
        <w:tc>
          <w:tcPr>
            <w:tcW w:w="6803" w:type="dxa"/>
          </w:tcPr>
          <w:p w14:paraId="4133BC20" w14:textId="77777777" w:rsidR="003252CE" w:rsidRPr="00971161" w:rsidRDefault="00B63421" w:rsidP="00547E73">
            <w:pPr>
              <w:pStyle w:val="BodyText"/>
              <w:spacing w:before="0" w:after="0" w:line="276" w:lineRule="auto"/>
              <w:jc w:val="center"/>
              <w:rPr>
                <w:rFonts w:cstheme="minorBidi"/>
                <w:sz w:val="24"/>
                <w:szCs w:val="24"/>
              </w:rPr>
            </w:pPr>
            <w:r w:rsidRPr="1966DE84">
              <w:rPr>
                <w:rFonts w:cstheme="minorBidi"/>
                <w:sz w:val="24"/>
                <w:szCs w:val="24"/>
              </w:rPr>
              <w:t>Yes – strongest signal for this</w:t>
            </w:r>
          </w:p>
        </w:tc>
      </w:tr>
      <w:tr w:rsidR="00B63421" w:rsidRPr="00EB6A0D" w14:paraId="4E8B1CA8" w14:textId="77777777" w:rsidTr="00C61803">
        <w:tc>
          <w:tcPr>
            <w:tcW w:w="3402" w:type="dxa"/>
          </w:tcPr>
          <w:p w14:paraId="38503E4E" w14:textId="77777777" w:rsidR="00B63421" w:rsidRPr="00EB6A0D" w:rsidRDefault="00B63421" w:rsidP="00CC2E8E">
            <w:pPr>
              <w:pStyle w:val="BodyText"/>
              <w:spacing w:before="0" w:after="0" w:line="276" w:lineRule="auto"/>
              <w:jc w:val="both"/>
              <w:rPr>
                <w:rFonts w:cstheme="minorHAnsi"/>
                <w:b/>
                <w:sz w:val="24"/>
                <w:szCs w:val="24"/>
              </w:rPr>
            </w:pPr>
            <w:r w:rsidRPr="00EB6A0D">
              <w:rPr>
                <w:rFonts w:cstheme="minorHAnsi"/>
                <w:b/>
                <w:sz w:val="24"/>
                <w:szCs w:val="24"/>
              </w:rPr>
              <w:t>Competitively neutral</w:t>
            </w:r>
          </w:p>
        </w:tc>
        <w:tc>
          <w:tcPr>
            <w:tcW w:w="6803" w:type="dxa"/>
          </w:tcPr>
          <w:p w14:paraId="7973121F" w14:textId="77777777" w:rsidR="00B63421" w:rsidRPr="00971161" w:rsidRDefault="00B63421" w:rsidP="00547E73">
            <w:pPr>
              <w:pStyle w:val="BodyText"/>
              <w:spacing w:before="0" w:after="0" w:line="276" w:lineRule="auto"/>
              <w:jc w:val="center"/>
              <w:rPr>
                <w:rFonts w:cstheme="minorHAnsi"/>
                <w:sz w:val="24"/>
                <w:szCs w:val="24"/>
              </w:rPr>
            </w:pPr>
            <w:r>
              <w:rPr>
                <w:rFonts w:cstheme="minorHAnsi"/>
                <w:sz w:val="24"/>
                <w:szCs w:val="24"/>
              </w:rPr>
              <w:t>Yes (superior to BAU)</w:t>
            </w:r>
          </w:p>
        </w:tc>
      </w:tr>
      <w:tr w:rsidR="00B63421" w:rsidRPr="00EB6A0D" w14:paraId="133C7E08" w14:textId="77777777" w:rsidTr="00C61803">
        <w:tc>
          <w:tcPr>
            <w:tcW w:w="3402" w:type="dxa"/>
          </w:tcPr>
          <w:p w14:paraId="49D73A5D" w14:textId="77777777" w:rsidR="00B63421" w:rsidRPr="00EB6A0D" w:rsidRDefault="00B63421" w:rsidP="00CC2E8E">
            <w:pPr>
              <w:pStyle w:val="BodyText"/>
              <w:spacing w:before="0" w:after="0" w:line="276" w:lineRule="auto"/>
              <w:jc w:val="both"/>
              <w:rPr>
                <w:rFonts w:cstheme="minorHAnsi"/>
                <w:b/>
                <w:sz w:val="24"/>
                <w:szCs w:val="24"/>
              </w:rPr>
            </w:pPr>
            <w:r w:rsidRPr="00EB6A0D">
              <w:rPr>
                <w:rFonts w:cstheme="minorHAnsi"/>
                <w:b/>
                <w:sz w:val="24"/>
                <w:szCs w:val="24"/>
              </w:rPr>
              <w:t>Appropriate mix of plant</w:t>
            </w:r>
          </w:p>
        </w:tc>
        <w:tc>
          <w:tcPr>
            <w:tcW w:w="6803" w:type="dxa"/>
          </w:tcPr>
          <w:p w14:paraId="60E6D9C0" w14:textId="77777777" w:rsidR="00B63421" w:rsidRPr="00971161" w:rsidRDefault="00102399" w:rsidP="00547E73">
            <w:pPr>
              <w:pStyle w:val="BodyText"/>
              <w:spacing w:before="0" w:after="0" w:line="276" w:lineRule="auto"/>
              <w:jc w:val="center"/>
              <w:rPr>
                <w:rFonts w:cstheme="minorHAnsi"/>
                <w:sz w:val="24"/>
                <w:szCs w:val="24"/>
              </w:rPr>
            </w:pPr>
            <w:r>
              <w:rPr>
                <w:rFonts w:cstheme="minorHAnsi"/>
                <w:sz w:val="24"/>
                <w:szCs w:val="24"/>
              </w:rPr>
              <w:t>A</w:t>
            </w:r>
            <w:r w:rsidR="00B63421">
              <w:rPr>
                <w:rFonts w:cstheme="minorHAnsi"/>
                <w:sz w:val="24"/>
                <w:szCs w:val="24"/>
              </w:rPr>
              <w:t xml:space="preserve"> tailored capacity signal </w:t>
            </w:r>
            <w:r>
              <w:rPr>
                <w:rFonts w:cstheme="minorHAnsi"/>
                <w:sz w:val="24"/>
                <w:szCs w:val="24"/>
              </w:rPr>
              <w:t>would</w:t>
            </w:r>
            <w:r w:rsidR="00FE3A7F">
              <w:rPr>
                <w:rFonts w:cstheme="minorHAnsi"/>
                <w:sz w:val="24"/>
                <w:szCs w:val="24"/>
              </w:rPr>
              <w:t xml:space="preserve"> require a</w:t>
            </w:r>
            <w:r w:rsidR="00B63421">
              <w:rPr>
                <w:rFonts w:cstheme="minorHAnsi"/>
                <w:sz w:val="24"/>
                <w:szCs w:val="24"/>
              </w:rPr>
              <w:t xml:space="preserve"> forecast </w:t>
            </w:r>
            <w:r w:rsidR="00FE3A7F">
              <w:rPr>
                <w:rFonts w:cstheme="minorHAnsi"/>
                <w:sz w:val="24"/>
                <w:szCs w:val="24"/>
              </w:rPr>
              <w:t xml:space="preserve">or judgement </w:t>
            </w:r>
            <w:r w:rsidR="00B63421">
              <w:rPr>
                <w:rFonts w:cstheme="minorHAnsi"/>
                <w:sz w:val="24"/>
                <w:szCs w:val="24"/>
              </w:rPr>
              <w:t xml:space="preserve">of </w:t>
            </w:r>
            <w:r w:rsidR="00FE3A7F">
              <w:rPr>
                <w:rFonts w:cstheme="minorHAnsi"/>
                <w:sz w:val="24"/>
                <w:szCs w:val="24"/>
              </w:rPr>
              <w:t xml:space="preserve">the </w:t>
            </w:r>
            <w:r>
              <w:rPr>
                <w:rFonts w:cstheme="minorHAnsi"/>
                <w:sz w:val="24"/>
                <w:szCs w:val="24"/>
              </w:rPr>
              <w:t>‘</w:t>
            </w:r>
            <w:r w:rsidR="00B63421">
              <w:rPr>
                <w:rFonts w:cstheme="minorHAnsi"/>
                <w:sz w:val="24"/>
                <w:szCs w:val="24"/>
              </w:rPr>
              <w:t>optimal</w:t>
            </w:r>
            <w:r>
              <w:rPr>
                <w:rFonts w:cstheme="minorHAnsi"/>
                <w:sz w:val="24"/>
                <w:szCs w:val="24"/>
              </w:rPr>
              <w:t>’</w:t>
            </w:r>
            <w:r w:rsidR="00B63421">
              <w:rPr>
                <w:rFonts w:cstheme="minorHAnsi"/>
                <w:sz w:val="24"/>
                <w:szCs w:val="24"/>
              </w:rPr>
              <w:t xml:space="preserve"> future plant mix</w:t>
            </w:r>
          </w:p>
        </w:tc>
      </w:tr>
      <w:tr w:rsidR="00B63421" w:rsidRPr="00EB6A0D" w14:paraId="3D75F419" w14:textId="77777777" w:rsidTr="00C61803">
        <w:tc>
          <w:tcPr>
            <w:tcW w:w="3402" w:type="dxa"/>
          </w:tcPr>
          <w:p w14:paraId="12BBC63C" w14:textId="77777777" w:rsidR="00B63421" w:rsidRPr="00EB6A0D" w:rsidRDefault="00B63421" w:rsidP="00CC2E8E">
            <w:pPr>
              <w:pStyle w:val="BodyText"/>
              <w:spacing w:before="0" w:after="0" w:line="276" w:lineRule="auto"/>
              <w:jc w:val="both"/>
              <w:rPr>
                <w:rFonts w:cstheme="minorHAnsi"/>
                <w:b/>
                <w:sz w:val="24"/>
                <w:szCs w:val="24"/>
              </w:rPr>
            </w:pPr>
            <w:r w:rsidRPr="00EB6A0D">
              <w:rPr>
                <w:rFonts w:cstheme="minorHAnsi"/>
                <w:b/>
                <w:sz w:val="24"/>
                <w:szCs w:val="24"/>
              </w:rPr>
              <w:t>Political confidence in reliability</w:t>
            </w:r>
          </w:p>
        </w:tc>
        <w:tc>
          <w:tcPr>
            <w:tcW w:w="6803" w:type="dxa"/>
          </w:tcPr>
          <w:p w14:paraId="48B0B0A8" w14:textId="77777777" w:rsidR="00B63421" w:rsidRPr="00971161" w:rsidRDefault="00B63421" w:rsidP="00547E73">
            <w:pPr>
              <w:pStyle w:val="BodyText"/>
              <w:spacing w:before="0" w:after="0" w:line="276" w:lineRule="auto"/>
              <w:jc w:val="center"/>
              <w:rPr>
                <w:rFonts w:cstheme="minorHAnsi"/>
                <w:sz w:val="24"/>
                <w:szCs w:val="24"/>
              </w:rPr>
            </w:pPr>
            <w:r>
              <w:rPr>
                <w:rFonts w:cstheme="minorHAnsi"/>
                <w:sz w:val="24"/>
                <w:szCs w:val="24"/>
              </w:rPr>
              <w:t>Yes – strong signal</w:t>
            </w:r>
          </w:p>
        </w:tc>
      </w:tr>
      <w:tr w:rsidR="00B63421" w:rsidRPr="00EB6A0D" w14:paraId="261EAE75" w14:textId="77777777" w:rsidTr="00C61803">
        <w:tc>
          <w:tcPr>
            <w:tcW w:w="3402" w:type="dxa"/>
          </w:tcPr>
          <w:p w14:paraId="71223F77" w14:textId="77777777" w:rsidR="00B63421" w:rsidRPr="00EB6A0D" w:rsidRDefault="00B63421" w:rsidP="00CC2E8E">
            <w:pPr>
              <w:pStyle w:val="BodyText"/>
              <w:spacing w:before="0" w:after="0" w:line="276" w:lineRule="auto"/>
              <w:jc w:val="both"/>
              <w:rPr>
                <w:rFonts w:cstheme="minorHAnsi"/>
                <w:b/>
                <w:sz w:val="24"/>
                <w:szCs w:val="24"/>
              </w:rPr>
            </w:pPr>
            <w:r w:rsidRPr="00EB6A0D">
              <w:rPr>
                <w:rFonts w:cstheme="minorHAnsi"/>
                <w:b/>
                <w:sz w:val="24"/>
                <w:szCs w:val="24"/>
              </w:rPr>
              <w:t>Lead time for investments</w:t>
            </w:r>
          </w:p>
        </w:tc>
        <w:tc>
          <w:tcPr>
            <w:tcW w:w="6803" w:type="dxa"/>
          </w:tcPr>
          <w:p w14:paraId="49E9B702" w14:textId="77777777" w:rsidR="00B63421" w:rsidRPr="00971161" w:rsidRDefault="00B63421" w:rsidP="00547E73">
            <w:pPr>
              <w:pStyle w:val="BodyText"/>
              <w:spacing w:before="0" w:after="0" w:line="276" w:lineRule="auto"/>
              <w:jc w:val="center"/>
              <w:rPr>
                <w:rFonts w:cstheme="minorHAnsi"/>
                <w:sz w:val="24"/>
                <w:szCs w:val="24"/>
              </w:rPr>
            </w:pPr>
            <w:r>
              <w:rPr>
                <w:rFonts w:cstheme="minorHAnsi"/>
                <w:sz w:val="24"/>
                <w:szCs w:val="24"/>
              </w:rPr>
              <w:t>Yes</w:t>
            </w:r>
            <w:r w:rsidR="00FE3A7F">
              <w:rPr>
                <w:rFonts w:cstheme="minorHAnsi"/>
                <w:sz w:val="24"/>
                <w:szCs w:val="24"/>
              </w:rPr>
              <w:t xml:space="preserve"> – strong signal</w:t>
            </w:r>
          </w:p>
        </w:tc>
      </w:tr>
    </w:tbl>
    <w:p w14:paraId="0217731C" w14:textId="77777777" w:rsidR="00B63421" w:rsidRDefault="00B63421" w:rsidP="00CC2E8E">
      <w:pPr>
        <w:pStyle w:val="BodyText"/>
        <w:spacing w:before="0" w:after="0" w:line="276" w:lineRule="auto"/>
        <w:ind w:left="1080"/>
        <w:jc w:val="both"/>
        <w:rPr>
          <w:rFonts w:cstheme="minorHAnsi"/>
          <w:sz w:val="24"/>
          <w:szCs w:val="24"/>
        </w:rPr>
      </w:pPr>
    </w:p>
    <w:p w14:paraId="58A799EA" w14:textId="77777777" w:rsidR="00B64488" w:rsidRDefault="000A67AB" w:rsidP="00547E73">
      <w:pPr>
        <w:spacing w:line="276" w:lineRule="auto"/>
        <w:rPr>
          <w:rFonts w:cstheme="minorHAnsi"/>
          <w:sz w:val="24"/>
          <w:szCs w:val="24"/>
        </w:rPr>
      </w:pPr>
      <w:r>
        <w:rPr>
          <w:rFonts w:cstheme="minorHAnsi"/>
          <w:sz w:val="24"/>
          <w:szCs w:val="24"/>
        </w:rPr>
        <w:t xml:space="preserve">At a simplistic level, </w:t>
      </w:r>
      <w:r w:rsidRPr="00C8279C">
        <w:rPr>
          <w:rFonts w:cstheme="minorHAnsi"/>
          <w:sz w:val="24"/>
          <w:szCs w:val="24"/>
        </w:rPr>
        <w:t xml:space="preserve">a </w:t>
      </w:r>
      <w:r w:rsidRPr="00C8279C">
        <w:rPr>
          <w:rFonts w:cstheme="minorHAnsi"/>
          <w:b/>
          <w:sz w:val="24"/>
          <w:szCs w:val="24"/>
        </w:rPr>
        <w:t>centralised capacity market</w:t>
      </w:r>
      <w:r w:rsidRPr="00C8279C">
        <w:rPr>
          <w:rFonts w:cstheme="minorHAnsi"/>
          <w:sz w:val="24"/>
          <w:szCs w:val="24"/>
        </w:rPr>
        <w:t xml:space="preserve"> </w:t>
      </w:r>
      <w:r>
        <w:rPr>
          <w:rFonts w:cstheme="minorHAnsi"/>
          <w:sz w:val="24"/>
          <w:szCs w:val="24"/>
        </w:rPr>
        <w:t xml:space="preserve">would </w:t>
      </w:r>
      <w:r w:rsidRPr="00C8279C">
        <w:rPr>
          <w:rFonts w:cstheme="minorHAnsi"/>
          <w:sz w:val="24"/>
          <w:szCs w:val="24"/>
        </w:rPr>
        <w:t xml:space="preserve">best meet </w:t>
      </w:r>
      <w:r>
        <w:rPr>
          <w:rFonts w:cstheme="minorHAnsi"/>
          <w:sz w:val="24"/>
          <w:szCs w:val="24"/>
        </w:rPr>
        <w:t>the</w:t>
      </w:r>
      <w:r w:rsidRPr="00C8279C">
        <w:rPr>
          <w:rFonts w:cstheme="minorHAnsi"/>
          <w:sz w:val="24"/>
          <w:szCs w:val="24"/>
        </w:rPr>
        <w:t xml:space="preserve"> objective of providing a</w:t>
      </w:r>
      <w:r>
        <w:rPr>
          <w:rFonts w:cstheme="minorHAnsi"/>
          <w:sz w:val="24"/>
          <w:szCs w:val="24"/>
        </w:rPr>
        <w:t xml:space="preserve"> straightforward</w:t>
      </w:r>
      <w:r w:rsidRPr="00C8279C">
        <w:rPr>
          <w:rFonts w:cstheme="minorHAnsi"/>
          <w:sz w:val="24"/>
          <w:szCs w:val="24"/>
        </w:rPr>
        <w:t xml:space="preserve"> framework </w:t>
      </w:r>
      <w:r>
        <w:rPr>
          <w:rFonts w:cstheme="minorHAnsi"/>
          <w:sz w:val="24"/>
          <w:szCs w:val="24"/>
        </w:rPr>
        <w:t>that</w:t>
      </w:r>
      <w:r w:rsidRPr="00C8279C">
        <w:rPr>
          <w:rFonts w:cstheme="minorHAnsi"/>
          <w:sz w:val="24"/>
          <w:szCs w:val="24"/>
        </w:rPr>
        <w:t xml:space="preserve"> ensure</w:t>
      </w:r>
      <w:r>
        <w:rPr>
          <w:rFonts w:cstheme="minorHAnsi"/>
          <w:sz w:val="24"/>
          <w:szCs w:val="24"/>
        </w:rPr>
        <w:t>s</w:t>
      </w:r>
      <w:r w:rsidRPr="00C8279C">
        <w:rPr>
          <w:rFonts w:cstheme="minorHAnsi"/>
          <w:sz w:val="24"/>
          <w:szCs w:val="24"/>
        </w:rPr>
        <w:t xml:space="preserve"> appropriate investment in dispatchable generation comes forward in a timely manner. A centralised capacity market provides more confidence for long</w:t>
      </w:r>
      <w:r>
        <w:rPr>
          <w:rFonts w:cstheme="minorHAnsi"/>
          <w:sz w:val="24"/>
          <w:szCs w:val="24"/>
        </w:rPr>
        <w:t>-term investment funding and can provide sufficient lead time for investments reducing or even eliminating the saw tooth pricing effect of plant exit.</w:t>
      </w:r>
    </w:p>
    <w:p w14:paraId="30C88E50" w14:textId="77777777" w:rsidR="00B64488" w:rsidRDefault="00B64488" w:rsidP="00547E73">
      <w:pPr>
        <w:spacing w:line="276" w:lineRule="auto"/>
        <w:rPr>
          <w:rFonts w:cstheme="minorHAnsi"/>
          <w:sz w:val="24"/>
          <w:szCs w:val="24"/>
        </w:rPr>
      </w:pPr>
    </w:p>
    <w:p w14:paraId="1908578D" w14:textId="77777777" w:rsidR="000A67AB" w:rsidRDefault="000A67AB" w:rsidP="00547E73">
      <w:pPr>
        <w:spacing w:line="276" w:lineRule="auto"/>
        <w:rPr>
          <w:rFonts w:ascii="Times New Roman" w:hAnsi="Times New Roman"/>
          <w:sz w:val="24"/>
          <w:szCs w:val="24"/>
        </w:rPr>
      </w:pPr>
      <w:r>
        <w:rPr>
          <w:rFonts w:cstheme="minorHAnsi"/>
          <w:sz w:val="24"/>
          <w:szCs w:val="24"/>
        </w:rPr>
        <w:t>A reverse</w:t>
      </w:r>
      <w:r w:rsidRPr="00C8279C">
        <w:rPr>
          <w:rFonts w:cstheme="minorHAnsi"/>
          <w:sz w:val="24"/>
          <w:szCs w:val="24"/>
        </w:rPr>
        <w:t xml:space="preserve"> auction </w:t>
      </w:r>
      <w:r>
        <w:rPr>
          <w:rFonts w:cstheme="minorHAnsi"/>
          <w:sz w:val="24"/>
          <w:szCs w:val="24"/>
        </w:rPr>
        <w:t xml:space="preserve">for capacity could </w:t>
      </w:r>
      <w:r w:rsidR="00CF5C4E">
        <w:rPr>
          <w:rFonts w:cstheme="minorHAnsi"/>
          <w:sz w:val="24"/>
          <w:szCs w:val="24"/>
        </w:rPr>
        <w:t>produce competitive results and a</w:t>
      </w:r>
      <w:r w:rsidRPr="00C8279C">
        <w:rPr>
          <w:rFonts w:cstheme="minorHAnsi"/>
          <w:sz w:val="24"/>
          <w:szCs w:val="24"/>
        </w:rPr>
        <w:t xml:space="preserve"> central</w:t>
      </w:r>
      <w:r w:rsidR="00CF5C4E">
        <w:rPr>
          <w:rFonts w:cstheme="minorHAnsi"/>
          <w:sz w:val="24"/>
          <w:szCs w:val="24"/>
        </w:rPr>
        <w:t xml:space="preserve">ised process </w:t>
      </w:r>
      <w:r w:rsidRPr="00C8279C">
        <w:rPr>
          <w:rFonts w:cstheme="minorHAnsi"/>
          <w:sz w:val="24"/>
          <w:szCs w:val="24"/>
        </w:rPr>
        <w:t>has the benefit of being backed by the market as a whole</w:t>
      </w:r>
      <w:r w:rsidR="00CF5C4E">
        <w:rPr>
          <w:rFonts w:cstheme="minorHAnsi"/>
          <w:sz w:val="24"/>
          <w:szCs w:val="24"/>
        </w:rPr>
        <w:t>. This</w:t>
      </w:r>
      <w:r>
        <w:rPr>
          <w:rFonts w:cstheme="minorHAnsi"/>
          <w:sz w:val="24"/>
          <w:szCs w:val="24"/>
        </w:rPr>
        <w:t xml:space="preserve"> would be competitively neutral, rewarding the best projects regardless of portfolio size or market share. </w:t>
      </w:r>
      <w:r w:rsidRPr="00CF5C4E">
        <w:rPr>
          <w:rFonts w:cs="Calibri"/>
          <w:sz w:val="24"/>
          <w:szCs w:val="24"/>
        </w:rPr>
        <w:t xml:space="preserve">A centralised capacity market based on ‘reliability options’ as implemented in the new Irish electricity market provides a variation based on financial contracts </w:t>
      </w:r>
      <w:r w:rsidR="00CF5C4E" w:rsidRPr="00CF5C4E">
        <w:rPr>
          <w:rFonts w:cs="Calibri"/>
          <w:sz w:val="24"/>
          <w:szCs w:val="24"/>
        </w:rPr>
        <w:t>and</w:t>
      </w:r>
      <w:r w:rsidRPr="00CF5C4E">
        <w:rPr>
          <w:rFonts w:cs="Calibri"/>
          <w:sz w:val="24"/>
          <w:szCs w:val="24"/>
        </w:rPr>
        <w:t xml:space="preserve"> could be adapted to meet NEM imperatives.</w:t>
      </w:r>
      <w:r>
        <w:rPr>
          <w:rFonts w:ascii="Times New Roman" w:hAnsi="Times New Roman"/>
          <w:sz w:val="24"/>
          <w:szCs w:val="24"/>
        </w:rPr>
        <w:t xml:space="preserve"> </w:t>
      </w:r>
    </w:p>
    <w:p w14:paraId="70137072" w14:textId="77777777" w:rsidR="000A67AB" w:rsidRDefault="000A67AB" w:rsidP="00496E7F">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7A389C">
        <w:rPr>
          <w:rFonts w:eastAsia="Times New Roman" w:cstheme="minorHAnsi"/>
          <w:color w:val="00002F"/>
          <w:sz w:val="24"/>
          <w:szCs w:val="24"/>
          <w:lang w:eastAsia="en-AU"/>
        </w:rPr>
        <w:t xml:space="preserve">Hydro Tasmania recognises that a centralised capacity market </w:t>
      </w:r>
      <w:r>
        <w:rPr>
          <w:rFonts w:eastAsia="Times New Roman" w:cstheme="minorHAnsi"/>
          <w:color w:val="00002F"/>
          <w:sz w:val="24"/>
          <w:szCs w:val="24"/>
          <w:lang w:eastAsia="en-AU"/>
        </w:rPr>
        <w:t xml:space="preserve">currently </w:t>
      </w:r>
      <w:r w:rsidRPr="007A389C">
        <w:rPr>
          <w:rFonts w:eastAsia="Times New Roman" w:cstheme="minorHAnsi"/>
          <w:color w:val="00002F"/>
          <w:sz w:val="24"/>
          <w:szCs w:val="24"/>
          <w:lang w:eastAsia="en-AU"/>
        </w:rPr>
        <w:t>has little support</w:t>
      </w:r>
      <w:r>
        <w:rPr>
          <w:rFonts w:eastAsia="Times New Roman" w:cstheme="minorHAnsi"/>
          <w:color w:val="00002F"/>
          <w:sz w:val="24"/>
          <w:szCs w:val="24"/>
          <w:lang w:eastAsia="en-AU"/>
        </w:rPr>
        <w:t>.</w:t>
      </w:r>
      <w:r w:rsidRPr="007A389C">
        <w:rPr>
          <w:rFonts w:eastAsia="Times New Roman" w:cstheme="minorHAnsi"/>
          <w:color w:val="00002F"/>
          <w:sz w:val="24"/>
          <w:szCs w:val="24"/>
          <w:lang w:eastAsia="en-AU"/>
        </w:rPr>
        <w:t xml:space="preserve"> </w:t>
      </w:r>
      <w:r>
        <w:rPr>
          <w:rFonts w:eastAsia="Times New Roman" w:cstheme="minorHAnsi"/>
          <w:color w:val="00002F"/>
          <w:sz w:val="24"/>
          <w:szCs w:val="24"/>
          <w:lang w:eastAsia="en-AU"/>
        </w:rPr>
        <w:t xml:space="preserve">As a result, </w:t>
      </w:r>
      <w:r w:rsidRPr="007A389C">
        <w:rPr>
          <w:rFonts w:eastAsia="Times New Roman" w:cstheme="minorHAnsi"/>
          <w:color w:val="00002F"/>
          <w:sz w:val="24"/>
          <w:szCs w:val="24"/>
          <w:lang w:eastAsia="en-AU"/>
        </w:rPr>
        <w:t xml:space="preserve">our submission examines the beneficial elements of a centralised approach </w:t>
      </w:r>
      <w:r>
        <w:rPr>
          <w:rFonts w:eastAsia="Times New Roman" w:cstheme="minorHAnsi"/>
          <w:color w:val="00002F"/>
          <w:sz w:val="24"/>
          <w:szCs w:val="24"/>
          <w:lang w:eastAsia="en-AU"/>
        </w:rPr>
        <w:t>that</w:t>
      </w:r>
      <w:r w:rsidRPr="007A389C">
        <w:rPr>
          <w:rFonts w:eastAsia="Times New Roman" w:cstheme="minorHAnsi"/>
          <w:color w:val="00002F"/>
          <w:sz w:val="24"/>
          <w:szCs w:val="24"/>
          <w:lang w:eastAsia="en-AU"/>
        </w:rPr>
        <w:t xml:space="preserve"> could be replicated in other market settings.</w:t>
      </w:r>
    </w:p>
    <w:p w14:paraId="34CDB668" w14:textId="77777777" w:rsidR="000A67AB" w:rsidRDefault="000A67AB" w:rsidP="00473B74">
      <w:pPr>
        <w:pStyle w:val="ListParagraph"/>
        <w:numPr>
          <w:ilvl w:val="0"/>
          <w:numId w:val="14"/>
        </w:numPr>
        <w:autoSpaceDE w:val="0"/>
        <w:autoSpaceDN w:val="0"/>
        <w:adjustRightInd w:val="0"/>
        <w:spacing w:after="0" w:line="276" w:lineRule="auto"/>
        <w:rPr>
          <w:rFonts w:eastAsia="Times New Roman"/>
          <w:color w:val="00002F"/>
          <w:sz w:val="24"/>
          <w:szCs w:val="24"/>
          <w:lang w:eastAsia="en-AU"/>
        </w:rPr>
      </w:pPr>
      <w:r w:rsidRPr="7F750B76">
        <w:rPr>
          <w:rFonts w:eastAsia="Times New Roman"/>
          <w:color w:val="00002F"/>
          <w:sz w:val="24"/>
          <w:szCs w:val="24"/>
          <w:lang w:eastAsia="en-AU"/>
        </w:rPr>
        <w:t xml:space="preserve">We </w:t>
      </w:r>
      <w:r w:rsidRPr="7F750B76">
        <w:rPr>
          <w:rFonts w:eastAsia="Times New Roman"/>
          <w:color w:val="00002F"/>
          <w:sz w:val="24"/>
          <w:szCs w:val="24"/>
          <w:u w:val="single"/>
          <w:lang w:eastAsia="en-AU"/>
        </w:rPr>
        <w:t>do not</w:t>
      </w:r>
      <w:r w:rsidRPr="7F750B76">
        <w:rPr>
          <w:rFonts w:eastAsia="Times New Roman"/>
          <w:color w:val="00002F"/>
          <w:sz w:val="24"/>
          <w:szCs w:val="24"/>
          <w:lang w:eastAsia="en-AU"/>
        </w:rPr>
        <w:t xml:space="preserve"> support the concept of a centralised capacity market </w:t>
      </w:r>
      <w:r w:rsidRPr="00860B21">
        <w:rPr>
          <w:rFonts w:eastAsia="Times New Roman"/>
          <w:color w:val="00002F"/>
          <w:sz w:val="24"/>
          <w:szCs w:val="24"/>
          <w:u w:val="single"/>
          <w:lang w:eastAsia="en-AU"/>
        </w:rPr>
        <w:t>only for new</w:t>
      </w:r>
      <w:r w:rsidRPr="7F750B76">
        <w:rPr>
          <w:rFonts w:eastAsia="Times New Roman"/>
          <w:color w:val="00002F"/>
          <w:sz w:val="24"/>
          <w:szCs w:val="24"/>
          <w:lang w:eastAsia="en-AU"/>
        </w:rPr>
        <w:t xml:space="preserve"> resources as this could create distortions in the market and perverse incentives – as an example: shutting existing hydropower capacity in favour of developing batteries.</w:t>
      </w:r>
    </w:p>
    <w:p w14:paraId="52DB8A53" w14:textId="77777777" w:rsidR="000A67AB" w:rsidRDefault="000A67AB" w:rsidP="008576AA">
      <w:pPr>
        <w:pStyle w:val="ListParagraph"/>
        <w:numPr>
          <w:ilvl w:val="1"/>
          <w:numId w:val="14"/>
        </w:numPr>
        <w:autoSpaceDE w:val="0"/>
        <w:autoSpaceDN w:val="0"/>
        <w:adjustRightInd w:val="0"/>
        <w:spacing w:after="0" w:line="276" w:lineRule="auto"/>
        <w:rPr>
          <w:rFonts w:eastAsia="Times New Roman"/>
          <w:color w:val="00002F"/>
          <w:sz w:val="24"/>
          <w:szCs w:val="24"/>
          <w:lang w:eastAsia="en-AU"/>
        </w:rPr>
      </w:pPr>
      <w:r w:rsidRPr="7F750B76">
        <w:rPr>
          <w:rFonts w:eastAsia="Times New Roman"/>
          <w:color w:val="00002F"/>
          <w:sz w:val="24"/>
          <w:szCs w:val="24"/>
          <w:lang w:eastAsia="en-AU"/>
        </w:rPr>
        <w:t>If the objective is to unbundle the value of capacity (however that is defined), then resources that meet the criteria should be able to realise this value, noting that new investments may need a longer contract duration in the case of a centralised approach.</w:t>
      </w:r>
    </w:p>
    <w:p w14:paraId="4B566420" w14:textId="77777777" w:rsidR="000A67AB" w:rsidRDefault="000A67AB" w:rsidP="008576AA">
      <w:pPr>
        <w:autoSpaceDE w:val="0"/>
        <w:autoSpaceDN w:val="0"/>
        <w:adjustRightInd w:val="0"/>
        <w:spacing w:line="276" w:lineRule="auto"/>
        <w:rPr>
          <w:rFonts w:cstheme="minorHAnsi"/>
          <w:color w:val="000000"/>
          <w:sz w:val="24"/>
          <w:szCs w:val="24"/>
        </w:rPr>
      </w:pPr>
    </w:p>
    <w:p w14:paraId="4C4BEE86" w14:textId="77777777" w:rsidR="00975387" w:rsidRDefault="00975387" w:rsidP="000E0E77">
      <w:pPr>
        <w:autoSpaceDE w:val="0"/>
        <w:autoSpaceDN w:val="0"/>
        <w:adjustRightInd w:val="0"/>
        <w:spacing w:line="276" w:lineRule="auto"/>
        <w:rPr>
          <w:rFonts w:cstheme="minorHAnsi"/>
          <w:color w:val="000000"/>
          <w:sz w:val="24"/>
          <w:szCs w:val="24"/>
        </w:rPr>
      </w:pPr>
      <w:r>
        <w:rPr>
          <w:rFonts w:cstheme="minorHAnsi"/>
          <w:color w:val="000000"/>
          <w:sz w:val="24"/>
          <w:szCs w:val="24"/>
        </w:rPr>
        <w:br w:type="page"/>
      </w:r>
    </w:p>
    <w:p w14:paraId="180A6EC9" w14:textId="77777777" w:rsidR="00FB437D" w:rsidRPr="002B00B2" w:rsidRDefault="00FB437D" w:rsidP="000E0E77">
      <w:pPr>
        <w:pStyle w:val="BodyText"/>
        <w:spacing w:before="0" w:after="0" w:line="276" w:lineRule="auto"/>
        <w:jc w:val="both"/>
        <w:rPr>
          <w:rFonts w:cstheme="minorHAnsi"/>
          <w:b/>
          <w:sz w:val="24"/>
          <w:szCs w:val="24"/>
        </w:rPr>
      </w:pPr>
      <w:r w:rsidRPr="002B00B2">
        <w:rPr>
          <w:rFonts w:cstheme="minorHAnsi"/>
          <w:b/>
          <w:sz w:val="24"/>
          <w:szCs w:val="24"/>
        </w:rPr>
        <w:lastRenderedPageBreak/>
        <w:t>2. De-centralised Capacity Mechanism</w:t>
      </w:r>
    </w:p>
    <w:p w14:paraId="6348E245" w14:textId="77777777" w:rsidR="00CF5C4E" w:rsidRDefault="00CF5C4E" w:rsidP="000E0E77">
      <w:pPr>
        <w:autoSpaceDE w:val="0"/>
        <w:autoSpaceDN w:val="0"/>
        <w:adjustRightInd w:val="0"/>
        <w:spacing w:line="276" w:lineRule="auto"/>
        <w:rPr>
          <w:rFonts w:cstheme="minorHAnsi"/>
          <w:color w:val="000000"/>
          <w:sz w:val="24"/>
          <w:szCs w:val="24"/>
        </w:rPr>
      </w:pPr>
    </w:p>
    <w:tbl>
      <w:tblPr>
        <w:tblStyle w:val="TableGrid"/>
        <w:tblW w:w="10205" w:type="dxa"/>
        <w:tblLook w:val="04A0" w:firstRow="1" w:lastRow="0" w:firstColumn="1" w:lastColumn="0" w:noHBand="0" w:noVBand="1"/>
      </w:tblPr>
      <w:tblGrid>
        <w:gridCol w:w="3402"/>
        <w:gridCol w:w="6803"/>
      </w:tblGrid>
      <w:tr w:rsidR="00CF5C4E" w:rsidRPr="00EB6A0D" w14:paraId="467523E8" w14:textId="77777777" w:rsidTr="00C61803">
        <w:trPr>
          <w:cnfStyle w:val="100000000000" w:firstRow="1" w:lastRow="0" w:firstColumn="0" w:lastColumn="0" w:oddVBand="0" w:evenVBand="0" w:oddHBand="0" w:evenHBand="0" w:firstRowFirstColumn="0" w:firstRowLastColumn="0" w:lastRowFirstColumn="0" w:lastRowLastColumn="0"/>
        </w:trPr>
        <w:tc>
          <w:tcPr>
            <w:tcW w:w="3402" w:type="dxa"/>
          </w:tcPr>
          <w:p w14:paraId="7E1D5551" w14:textId="77777777" w:rsidR="00CF5C4E" w:rsidRPr="00EB6A0D" w:rsidRDefault="00CF5C4E" w:rsidP="000E0E77">
            <w:pPr>
              <w:pStyle w:val="BodyText"/>
              <w:spacing w:before="0" w:after="0" w:line="276" w:lineRule="auto"/>
              <w:jc w:val="both"/>
              <w:rPr>
                <w:rFonts w:cstheme="minorHAnsi"/>
                <w:b w:val="0"/>
                <w:sz w:val="24"/>
                <w:szCs w:val="24"/>
              </w:rPr>
            </w:pPr>
          </w:p>
        </w:tc>
        <w:tc>
          <w:tcPr>
            <w:tcW w:w="6803" w:type="dxa"/>
          </w:tcPr>
          <w:p w14:paraId="465F05FA" w14:textId="77777777" w:rsidR="00CF5C4E" w:rsidRPr="00971161" w:rsidRDefault="00CF5C4E" w:rsidP="000E0E77">
            <w:pPr>
              <w:pStyle w:val="BodyText"/>
              <w:spacing w:before="0" w:after="0" w:line="276" w:lineRule="auto"/>
              <w:jc w:val="center"/>
              <w:rPr>
                <w:rFonts w:cstheme="minorHAnsi"/>
                <w:sz w:val="24"/>
                <w:szCs w:val="24"/>
              </w:rPr>
            </w:pPr>
            <w:r>
              <w:rPr>
                <w:rFonts w:cstheme="minorHAnsi"/>
                <w:sz w:val="24"/>
                <w:szCs w:val="24"/>
              </w:rPr>
              <w:t>De-centralised Capacity Market</w:t>
            </w:r>
            <w:r w:rsidR="00CD112D">
              <w:rPr>
                <w:rFonts w:cstheme="minorHAnsi"/>
                <w:sz w:val="24"/>
                <w:szCs w:val="24"/>
              </w:rPr>
              <w:t xml:space="preserve"> (capacity certificates)</w:t>
            </w:r>
          </w:p>
        </w:tc>
      </w:tr>
      <w:tr w:rsidR="00573C68" w:rsidRPr="00EB6A0D" w14:paraId="45FF51FC" w14:textId="77777777" w:rsidTr="00C61803">
        <w:tc>
          <w:tcPr>
            <w:tcW w:w="3402" w:type="dxa"/>
          </w:tcPr>
          <w:p w14:paraId="16EF5E30" w14:textId="77777777" w:rsidR="00573C68" w:rsidRPr="00EB6A0D" w:rsidRDefault="00573C68" w:rsidP="00CC2E8E">
            <w:pPr>
              <w:pStyle w:val="BodyText"/>
              <w:spacing w:before="0" w:after="0" w:line="276" w:lineRule="auto"/>
              <w:jc w:val="both"/>
              <w:rPr>
                <w:rFonts w:cstheme="minorHAnsi"/>
                <w:b/>
                <w:sz w:val="24"/>
                <w:szCs w:val="24"/>
              </w:rPr>
            </w:pPr>
            <w:r w:rsidRPr="00EB6A0D">
              <w:rPr>
                <w:rFonts w:cstheme="minorHAnsi"/>
                <w:b/>
                <w:sz w:val="24"/>
                <w:szCs w:val="24"/>
              </w:rPr>
              <w:t>Sharpens real-time prices</w:t>
            </w:r>
          </w:p>
        </w:tc>
        <w:tc>
          <w:tcPr>
            <w:tcW w:w="6803" w:type="dxa"/>
          </w:tcPr>
          <w:p w14:paraId="77FD2848" w14:textId="77777777" w:rsidR="00573C68" w:rsidRPr="00971161" w:rsidRDefault="00FB6AD3" w:rsidP="00547E73">
            <w:pPr>
              <w:pStyle w:val="BodyText"/>
              <w:spacing w:before="0" w:after="0" w:line="276" w:lineRule="auto"/>
              <w:jc w:val="center"/>
              <w:rPr>
                <w:rFonts w:cstheme="minorHAnsi"/>
                <w:sz w:val="24"/>
                <w:szCs w:val="24"/>
              </w:rPr>
            </w:pPr>
            <w:r>
              <w:rPr>
                <w:rFonts w:cstheme="minorHAnsi"/>
                <w:sz w:val="24"/>
                <w:szCs w:val="24"/>
              </w:rPr>
              <w:t>Unclear - may depend on flow-on impacts on existing derivatives</w:t>
            </w:r>
          </w:p>
        </w:tc>
      </w:tr>
      <w:tr w:rsidR="00573C68" w:rsidRPr="00EB6A0D" w14:paraId="2A64FA51" w14:textId="77777777" w:rsidTr="00C61803">
        <w:tc>
          <w:tcPr>
            <w:tcW w:w="3402" w:type="dxa"/>
          </w:tcPr>
          <w:p w14:paraId="6EF905E3" w14:textId="77777777" w:rsidR="00573C68" w:rsidRPr="00EB6A0D" w:rsidRDefault="00573C68" w:rsidP="00CC2E8E">
            <w:pPr>
              <w:pStyle w:val="BodyText"/>
              <w:spacing w:before="0" w:after="0" w:line="276" w:lineRule="auto"/>
              <w:jc w:val="both"/>
              <w:rPr>
                <w:rFonts w:cstheme="minorHAnsi"/>
                <w:b/>
                <w:sz w:val="24"/>
                <w:szCs w:val="24"/>
              </w:rPr>
            </w:pPr>
            <w:r w:rsidRPr="00EB6A0D">
              <w:rPr>
                <w:rFonts w:cstheme="minorHAnsi"/>
                <w:b/>
                <w:sz w:val="24"/>
                <w:szCs w:val="24"/>
              </w:rPr>
              <w:t>Long-term investment signals</w:t>
            </w:r>
          </w:p>
        </w:tc>
        <w:tc>
          <w:tcPr>
            <w:tcW w:w="6803" w:type="dxa"/>
          </w:tcPr>
          <w:p w14:paraId="6263D165" w14:textId="77777777" w:rsidR="00573C68" w:rsidRPr="00971161" w:rsidRDefault="00573C68" w:rsidP="00547E73">
            <w:pPr>
              <w:pStyle w:val="BodyText"/>
              <w:spacing w:before="0" w:after="0" w:line="276" w:lineRule="auto"/>
              <w:jc w:val="center"/>
              <w:rPr>
                <w:rFonts w:cstheme="minorHAnsi"/>
                <w:sz w:val="24"/>
                <w:szCs w:val="24"/>
              </w:rPr>
            </w:pPr>
            <w:r>
              <w:rPr>
                <w:rFonts w:cstheme="minorHAnsi"/>
                <w:sz w:val="24"/>
                <w:szCs w:val="24"/>
              </w:rPr>
              <w:t xml:space="preserve">Typically no, unless requirements are for long-term contracting as part of </w:t>
            </w:r>
            <w:r w:rsidR="004A039A">
              <w:rPr>
                <w:rFonts w:cstheme="minorHAnsi"/>
                <w:sz w:val="24"/>
                <w:szCs w:val="24"/>
              </w:rPr>
              <w:t xml:space="preserve">a </w:t>
            </w:r>
            <w:r>
              <w:rPr>
                <w:rFonts w:cstheme="minorHAnsi"/>
                <w:sz w:val="24"/>
                <w:szCs w:val="24"/>
              </w:rPr>
              <w:t>retailer</w:t>
            </w:r>
            <w:r w:rsidR="004A039A">
              <w:rPr>
                <w:rFonts w:cstheme="minorHAnsi"/>
                <w:sz w:val="24"/>
                <w:szCs w:val="24"/>
              </w:rPr>
              <w:t>’s</w:t>
            </w:r>
            <w:r>
              <w:rPr>
                <w:rFonts w:cstheme="minorHAnsi"/>
                <w:sz w:val="24"/>
                <w:szCs w:val="24"/>
              </w:rPr>
              <w:t xml:space="preserve"> contract book</w:t>
            </w:r>
          </w:p>
        </w:tc>
      </w:tr>
      <w:tr w:rsidR="00573C68" w:rsidRPr="00EB6A0D" w14:paraId="3E7638C0" w14:textId="77777777" w:rsidTr="00C61803">
        <w:tc>
          <w:tcPr>
            <w:tcW w:w="3402" w:type="dxa"/>
          </w:tcPr>
          <w:p w14:paraId="7EE3BB1B" w14:textId="77777777" w:rsidR="00573C68" w:rsidRPr="00EB6A0D" w:rsidRDefault="00573C68" w:rsidP="00CC2E8E">
            <w:pPr>
              <w:pStyle w:val="BodyText"/>
              <w:spacing w:before="0" w:after="0" w:line="276" w:lineRule="auto"/>
              <w:jc w:val="both"/>
              <w:rPr>
                <w:rFonts w:cstheme="minorHAnsi"/>
                <w:b/>
                <w:sz w:val="24"/>
                <w:szCs w:val="24"/>
              </w:rPr>
            </w:pPr>
            <w:r w:rsidRPr="00EB6A0D">
              <w:rPr>
                <w:rFonts w:cstheme="minorHAnsi"/>
                <w:b/>
                <w:sz w:val="24"/>
                <w:szCs w:val="24"/>
              </w:rPr>
              <w:t>Competitively neutral</w:t>
            </w:r>
          </w:p>
        </w:tc>
        <w:tc>
          <w:tcPr>
            <w:tcW w:w="6803" w:type="dxa"/>
          </w:tcPr>
          <w:p w14:paraId="018DF82B" w14:textId="77777777" w:rsidR="00573C68" w:rsidRPr="00971161" w:rsidRDefault="00573C68" w:rsidP="00547E73">
            <w:pPr>
              <w:pStyle w:val="BodyText"/>
              <w:spacing w:before="0" w:after="0" w:line="276" w:lineRule="auto"/>
              <w:jc w:val="center"/>
              <w:rPr>
                <w:rFonts w:cstheme="minorHAnsi"/>
                <w:sz w:val="24"/>
                <w:szCs w:val="24"/>
              </w:rPr>
            </w:pPr>
            <w:r>
              <w:rPr>
                <w:rFonts w:cstheme="minorHAnsi"/>
                <w:sz w:val="24"/>
                <w:szCs w:val="24"/>
              </w:rPr>
              <w:t>Similar to status quo</w:t>
            </w:r>
          </w:p>
        </w:tc>
      </w:tr>
      <w:tr w:rsidR="00573C68" w:rsidRPr="00EB6A0D" w14:paraId="3840958B" w14:textId="77777777" w:rsidTr="00C61803">
        <w:tc>
          <w:tcPr>
            <w:tcW w:w="3402" w:type="dxa"/>
          </w:tcPr>
          <w:p w14:paraId="586C0141" w14:textId="77777777" w:rsidR="00573C68" w:rsidRPr="00EB6A0D" w:rsidRDefault="00573C68" w:rsidP="00CC2E8E">
            <w:pPr>
              <w:pStyle w:val="BodyText"/>
              <w:spacing w:before="0" w:after="0" w:line="276" w:lineRule="auto"/>
              <w:jc w:val="both"/>
              <w:rPr>
                <w:rFonts w:cstheme="minorHAnsi"/>
                <w:b/>
                <w:sz w:val="24"/>
                <w:szCs w:val="24"/>
              </w:rPr>
            </w:pPr>
            <w:r w:rsidRPr="00EB6A0D">
              <w:rPr>
                <w:rFonts w:cstheme="minorHAnsi"/>
                <w:b/>
                <w:sz w:val="24"/>
                <w:szCs w:val="24"/>
              </w:rPr>
              <w:t>Appropriate mix of plant</w:t>
            </w:r>
          </w:p>
        </w:tc>
        <w:tc>
          <w:tcPr>
            <w:tcW w:w="6803" w:type="dxa"/>
          </w:tcPr>
          <w:p w14:paraId="4279084F" w14:textId="77777777" w:rsidR="00573C68" w:rsidRPr="00783F83" w:rsidRDefault="00573C68" w:rsidP="00547E73">
            <w:pPr>
              <w:pStyle w:val="BodyText"/>
              <w:spacing w:before="0" w:after="0" w:line="276" w:lineRule="auto"/>
              <w:jc w:val="center"/>
              <w:rPr>
                <w:rFonts w:cstheme="minorHAnsi"/>
                <w:sz w:val="24"/>
                <w:szCs w:val="24"/>
                <w:highlight w:val="yellow"/>
              </w:rPr>
            </w:pPr>
            <w:r w:rsidRPr="00CD112D">
              <w:rPr>
                <w:rFonts w:cstheme="minorHAnsi"/>
                <w:sz w:val="24"/>
                <w:szCs w:val="24"/>
              </w:rPr>
              <w:t>Not clear - depends upon allocation of capacity certificates and on the products that retailers are obliged to procure</w:t>
            </w:r>
          </w:p>
        </w:tc>
      </w:tr>
      <w:tr w:rsidR="00573C68" w:rsidRPr="00EB6A0D" w14:paraId="146D7E30" w14:textId="77777777" w:rsidTr="00C61803">
        <w:tc>
          <w:tcPr>
            <w:tcW w:w="3402" w:type="dxa"/>
          </w:tcPr>
          <w:p w14:paraId="20B5BCFB" w14:textId="77777777" w:rsidR="00573C68" w:rsidRPr="00EB6A0D" w:rsidRDefault="00573C68" w:rsidP="00CC2E8E">
            <w:pPr>
              <w:pStyle w:val="BodyText"/>
              <w:spacing w:before="0" w:after="0" w:line="276" w:lineRule="auto"/>
              <w:jc w:val="both"/>
              <w:rPr>
                <w:rFonts w:cstheme="minorHAnsi"/>
                <w:b/>
                <w:sz w:val="24"/>
                <w:szCs w:val="24"/>
              </w:rPr>
            </w:pPr>
            <w:r w:rsidRPr="00EB6A0D">
              <w:rPr>
                <w:rFonts w:cstheme="minorHAnsi"/>
                <w:b/>
                <w:sz w:val="24"/>
                <w:szCs w:val="24"/>
              </w:rPr>
              <w:t>Political confidence in reliability</w:t>
            </w:r>
          </w:p>
        </w:tc>
        <w:tc>
          <w:tcPr>
            <w:tcW w:w="6803" w:type="dxa"/>
          </w:tcPr>
          <w:p w14:paraId="771FA799" w14:textId="77777777" w:rsidR="00573C68" w:rsidRPr="00971161" w:rsidRDefault="004A039A" w:rsidP="00547E73">
            <w:pPr>
              <w:pStyle w:val="BodyText"/>
              <w:spacing w:before="0" w:after="0" w:line="276" w:lineRule="auto"/>
              <w:jc w:val="center"/>
              <w:rPr>
                <w:rFonts w:cstheme="minorHAnsi"/>
                <w:sz w:val="24"/>
                <w:szCs w:val="24"/>
              </w:rPr>
            </w:pPr>
            <w:r>
              <w:rPr>
                <w:rFonts w:cstheme="minorHAnsi"/>
                <w:sz w:val="24"/>
                <w:szCs w:val="24"/>
              </w:rPr>
              <w:t>Increase</w:t>
            </w:r>
            <w:r w:rsidR="00573C68">
              <w:rPr>
                <w:rFonts w:cstheme="minorHAnsi"/>
                <w:sz w:val="24"/>
                <w:szCs w:val="24"/>
              </w:rPr>
              <w:t xml:space="preserve"> on current design</w:t>
            </w:r>
          </w:p>
        </w:tc>
      </w:tr>
      <w:tr w:rsidR="00573C68" w:rsidRPr="00EB6A0D" w14:paraId="2286078C" w14:textId="77777777" w:rsidTr="00C61803">
        <w:tc>
          <w:tcPr>
            <w:tcW w:w="3402" w:type="dxa"/>
          </w:tcPr>
          <w:p w14:paraId="478EB69A" w14:textId="77777777" w:rsidR="00573C68" w:rsidRPr="00EB6A0D" w:rsidRDefault="00573C68" w:rsidP="00CC2E8E">
            <w:pPr>
              <w:pStyle w:val="BodyText"/>
              <w:spacing w:before="0" w:after="0" w:line="276" w:lineRule="auto"/>
              <w:jc w:val="both"/>
              <w:rPr>
                <w:rFonts w:cstheme="minorHAnsi"/>
                <w:b/>
                <w:sz w:val="24"/>
                <w:szCs w:val="24"/>
              </w:rPr>
            </w:pPr>
            <w:r w:rsidRPr="00EB6A0D">
              <w:rPr>
                <w:rFonts w:cstheme="minorHAnsi"/>
                <w:b/>
                <w:sz w:val="24"/>
                <w:szCs w:val="24"/>
              </w:rPr>
              <w:t>Lead time for investments</w:t>
            </w:r>
          </w:p>
        </w:tc>
        <w:tc>
          <w:tcPr>
            <w:tcW w:w="6803" w:type="dxa"/>
          </w:tcPr>
          <w:p w14:paraId="49001081" w14:textId="77777777" w:rsidR="00573C68" w:rsidRPr="00971161" w:rsidRDefault="00573C68" w:rsidP="00547E73">
            <w:pPr>
              <w:pStyle w:val="BodyText"/>
              <w:spacing w:before="0" w:after="0" w:line="276" w:lineRule="auto"/>
              <w:jc w:val="center"/>
              <w:rPr>
                <w:rFonts w:cstheme="minorHAnsi"/>
                <w:sz w:val="24"/>
                <w:szCs w:val="24"/>
              </w:rPr>
            </w:pPr>
            <w:r>
              <w:rPr>
                <w:rFonts w:cstheme="minorHAnsi"/>
                <w:sz w:val="24"/>
                <w:szCs w:val="24"/>
              </w:rPr>
              <w:t>Not clear</w:t>
            </w:r>
          </w:p>
        </w:tc>
      </w:tr>
    </w:tbl>
    <w:p w14:paraId="0ADC41CE" w14:textId="77777777" w:rsidR="00CF5C4E" w:rsidRPr="00C8279C" w:rsidRDefault="00CF5C4E" w:rsidP="00CC2E8E">
      <w:pPr>
        <w:autoSpaceDE w:val="0"/>
        <w:autoSpaceDN w:val="0"/>
        <w:adjustRightInd w:val="0"/>
        <w:spacing w:line="276" w:lineRule="auto"/>
        <w:rPr>
          <w:rFonts w:cstheme="minorHAnsi"/>
          <w:color w:val="000000"/>
          <w:sz w:val="24"/>
          <w:szCs w:val="24"/>
        </w:rPr>
      </w:pPr>
    </w:p>
    <w:p w14:paraId="3ED53B4D" w14:textId="77777777" w:rsidR="000A67AB" w:rsidRDefault="000A67AB" w:rsidP="00547E73">
      <w:pPr>
        <w:autoSpaceDE w:val="0"/>
        <w:autoSpaceDN w:val="0"/>
        <w:adjustRightInd w:val="0"/>
        <w:spacing w:line="276" w:lineRule="auto"/>
        <w:rPr>
          <w:rFonts w:cstheme="minorHAnsi"/>
          <w:sz w:val="24"/>
          <w:szCs w:val="24"/>
        </w:rPr>
      </w:pPr>
      <w:r>
        <w:rPr>
          <w:rFonts w:cstheme="minorHAnsi"/>
          <w:sz w:val="24"/>
          <w:szCs w:val="24"/>
        </w:rPr>
        <w:t>As the ESB’s paper notes, a</w:t>
      </w:r>
      <w:r w:rsidRPr="00C8279C">
        <w:rPr>
          <w:rFonts w:cstheme="minorHAnsi"/>
          <w:sz w:val="24"/>
          <w:szCs w:val="24"/>
        </w:rPr>
        <w:t xml:space="preserve"> </w:t>
      </w:r>
      <w:r w:rsidRPr="00C8279C">
        <w:rPr>
          <w:rFonts w:cstheme="minorHAnsi"/>
          <w:b/>
          <w:sz w:val="24"/>
          <w:szCs w:val="24"/>
        </w:rPr>
        <w:t xml:space="preserve">decentralised capacity </w:t>
      </w:r>
      <w:r>
        <w:rPr>
          <w:rFonts w:cstheme="minorHAnsi"/>
          <w:b/>
          <w:sz w:val="24"/>
          <w:szCs w:val="24"/>
        </w:rPr>
        <w:t>mechanism</w:t>
      </w:r>
      <w:r w:rsidR="00783F83">
        <w:rPr>
          <w:rFonts w:cstheme="minorHAnsi"/>
          <w:b/>
          <w:sz w:val="24"/>
          <w:szCs w:val="24"/>
        </w:rPr>
        <w:t xml:space="preserve"> </w:t>
      </w:r>
      <w:r w:rsidR="00783F83" w:rsidRPr="00FD1707">
        <w:rPr>
          <w:rFonts w:cstheme="minorHAnsi"/>
          <w:sz w:val="24"/>
          <w:szCs w:val="24"/>
        </w:rPr>
        <w:t xml:space="preserve">and </w:t>
      </w:r>
      <w:r w:rsidR="00FD1707" w:rsidRPr="00FD1707">
        <w:rPr>
          <w:rFonts w:cstheme="minorHAnsi"/>
          <w:sz w:val="24"/>
          <w:szCs w:val="24"/>
        </w:rPr>
        <w:t xml:space="preserve">modified RRO exist as part of </w:t>
      </w:r>
      <w:r w:rsidR="00FD1707">
        <w:rPr>
          <w:rFonts w:cstheme="minorHAnsi"/>
          <w:sz w:val="24"/>
          <w:szCs w:val="24"/>
        </w:rPr>
        <w:t>spectrum of related options</w:t>
      </w:r>
      <w:r w:rsidRPr="00C8279C">
        <w:rPr>
          <w:rFonts w:cstheme="minorHAnsi"/>
          <w:sz w:val="24"/>
          <w:szCs w:val="24"/>
        </w:rPr>
        <w:t xml:space="preserve">. </w:t>
      </w:r>
      <w:r>
        <w:rPr>
          <w:rFonts w:cstheme="minorHAnsi"/>
          <w:sz w:val="24"/>
          <w:szCs w:val="24"/>
        </w:rPr>
        <w:t>A modified RRO or decentralised capacity market</w:t>
      </w:r>
      <w:r w:rsidRPr="00C8279C">
        <w:rPr>
          <w:rFonts w:cstheme="minorHAnsi"/>
          <w:sz w:val="24"/>
          <w:szCs w:val="24"/>
        </w:rPr>
        <w:t xml:space="preserve"> </w:t>
      </w:r>
      <w:r>
        <w:rPr>
          <w:rFonts w:cstheme="minorHAnsi"/>
          <w:sz w:val="24"/>
          <w:szCs w:val="24"/>
        </w:rPr>
        <w:t>could</w:t>
      </w:r>
      <w:r w:rsidRPr="00C8279C">
        <w:rPr>
          <w:rFonts w:cstheme="minorHAnsi"/>
          <w:sz w:val="24"/>
          <w:szCs w:val="24"/>
        </w:rPr>
        <w:t xml:space="preserve"> improve the investment environment</w:t>
      </w:r>
      <w:r>
        <w:rPr>
          <w:rFonts w:cstheme="minorHAnsi"/>
          <w:sz w:val="24"/>
          <w:szCs w:val="24"/>
        </w:rPr>
        <w:t xml:space="preserve"> for future dispatchable capacity</w:t>
      </w:r>
      <w:r w:rsidRPr="00C8279C">
        <w:rPr>
          <w:rFonts w:cstheme="minorHAnsi"/>
          <w:sz w:val="24"/>
          <w:szCs w:val="24"/>
        </w:rPr>
        <w:t xml:space="preserve">, although not to the same degree as </w:t>
      </w:r>
      <w:r>
        <w:rPr>
          <w:rFonts w:cstheme="minorHAnsi"/>
          <w:sz w:val="24"/>
          <w:szCs w:val="24"/>
        </w:rPr>
        <w:t>a</w:t>
      </w:r>
      <w:r w:rsidRPr="00C8279C">
        <w:rPr>
          <w:rFonts w:cstheme="minorHAnsi"/>
          <w:sz w:val="24"/>
          <w:szCs w:val="24"/>
        </w:rPr>
        <w:t xml:space="preserve"> centralised capacity market.</w:t>
      </w:r>
    </w:p>
    <w:p w14:paraId="1550CD0C" w14:textId="77777777" w:rsidR="000A67AB" w:rsidRPr="00915769" w:rsidRDefault="000A67AB" w:rsidP="00547E73">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915769">
        <w:rPr>
          <w:rFonts w:eastAsia="Times New Roman" w:cstheme="minorHAnsi"/>
          <w:color w:val="00002F"/>
          <w:sz w:val="24"/>
          <w:szCs w:val="24"/>
          <w:lang w:eastAsia="en-AU"/>
        </w:rPr>
        <w:t>Where the decentralised approach may fall short is that it still requires a willingness of parties to contract in good faith and as a result it may not be as competitively neutral as under a centralised approach. For example, a developer will always face challenges to commercialise a product that they cannot underwrite through their own retail load, whereas in a centralised model, the most cost-effective projects should be successful regardless of portfolio size.</w:t>
      </w:r>
    </w:p>
    <w:p w14:paraId="57D6F131" w14:textId="77777777" w:rsidR="000A67AB" w:rsidRPr="00915769" w:rsidRDefault="000A67AB" w:rsidP="00547E73">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915769">
        <w:rPr>
          <w:rFonts w:eastAsia="Times New Roman" w:cstheme="minorHAnsi"/>
          <w:color w:val="00002F"/>
          <w:sz w:val="24"/>
          <w:szCs w:val="24"/>
          <w:lang w:eastAsia="en-AU"/>
        </w:rPr>
        <w:t xml:space="preserve">In addition, a decentralised model may not drive longer-term contracting solutions as liable parties will likely </w:t>
      </w:r>
      <w:r w:rsidR="00FD1707" w:rsidRPr="00915769">
        <w:rPr>
          <w:rFonts w:eastAsia="Times New Roman" w:cstheme="minorHAnsi"/>
          <w:color w:val="00002F"/>
          <w:sz w:val="24"/>
          <w:szCs w:val="24"/>
          <w:lang w:eastAsia="en-AU"/>
        </w:rPr>
        <w:t>retain</w:t>
      </w:r>
      <w:r w:rsidRPr="00915769">
        <w:rPr>
          <w:rFonts w:eastAsia="Times New Roman" w:cstheme="minorHAnsi"/>
          <w:color w:val="00002F"/>
          <w:sz w:val="24"/>
          <w:szCs w:val="24"/>
          <w:lang w:eastAsia="en-AU"/>
        </w:rPr>
        <w:t xml:space="preserve"> a short-term focus and won’t provide sufficient lead time for (some) major investments.</w:t>
      </w:r>
    </w:p>
    <w:p w14:paraId="6BEFC89A" w14:textId="77777777" w:rsidR="00767ED9" w:rsidRDefault="00767ED9" w:rsidP="000E0E77">
      <w:pPr>
        <w:pStyle w:val="BodyText"/>
        <w:spacing w:before="0" w:after="0" w:line="276" w:lineRule="auto"/>
        <w:jc w:val="both"/>
        <w:rPr>
          <w:rFonts w:cstheme="minorHAnsi"/>
          <w:sz w:val="24"/>
          <w:szCs w:val="24"/>
        </w:rPr>
      </w:pPr>
      <w:r>
        <w:rPr>
          <w:rFonts w:cstheme="minorHAnsi"/>
          <w:sz w:val="24"/>
          <w:szCs w:val="24"/>
        </w:rPr>
        <w:br w:type="page"/>
      </w:r>
    </w:p>
    <w:p w14:paraId="68EFBA0C" w14:textId="77777777" w:rsidR="006F3217" w:rsidRPr="002B00B2" w:rsidRDefault="00FB437D" w:rsidP="000E0E77">
      <w:pPr>
        <w:pStyle w:val="BodyText"/>
        <w:spacing w:before="0" w:after="0" w:line="276" w:lineRule="auto"/>
        <w:jc w:val="both"/>
        <w:rPr>
          <w:rFonts w:cstheme="minorHAnsi"/>
          <w:b/>
          <w:sz w:val="24"/>
          <w:szCs w:val="24"/>
        </w:rPr>
      </w:pPr>
      <w:r w:rsidRPr="002B00B2">
        <w:rPr>
          <w:rFonts w:cstheme="minorHAnsi"/>
          <w:b/>
          <w:sz w:val="24"/>
          <w:szCs w:val="24"/>
        </w:rPr>
        <w:lastRenderedPageBreak/>
        <w:t>3. Enhanced RRO</w:t>
      </w:r>
    </w:p>
    <w:p w14:paraId="4FC1532C" w14:textId="77777777" w:rsidR="006F3217" w:rsidRDefault="006F3217" w:rsidP="000E0E77">
      <w:pPr>
        <w:pStyle w:val="BodyText"/>
        <w:spacing w:before="0" w:after="0" w:line="276" w:lineRule="auto"/>
        <w:jc w:val="both"/>
        <w:rPr>
          <w:rFonts w:cstheme="minorHAnsi"/>
          <w:sz w:val="24"/>
          <w:szCs w:val="24"/>
          <w:u w:val="single"/>
        </w:rPr>
      </w:pPr>
    </w:p>
    <w:tbl>
      <w:tblPr>
        <w:tblStyle w:val="TableGrid"/>
        <w:tblW w:w="10205" w:type="dxa"/>
        <w:tblLook w:val="04A0" w:firstRow="1" w:lastRow="0" w:firstColumn="1" w:lastColumn="0" w:noHBand="0" w:noVBand="1"/>
      </w:tblPr>
      <w:tblGrid>
        <w:gridCol w:w="3402"/>
        <w:gridCol w:w="6803"/>
      </w:tblGrid>
      <w:tr w:rsidR="00CD112D" w:rsidRPr="00EB6A0D" w14:paraId="3234F598" w14:textId="77777777" w:rsidTr="00C61803">
        <w:trPr>
          <w:cnfStyle w:val="100000000000" w:firstRow="1" w:lastRow="0" w:firstColumn="0" w:lastColumn="0" w:oddVBand="0" w:evenVBand="0" w:oddHBand="0" w:evenHBand="0" w:firstRowFirstColumn="0" w:firstRowLastColumn="0" w:lastRowFirstColumn="0" w:lastRowLastColumn="0"/>
        </w:trPr>
        <w:tc>
          <w:tcPr>
            <w:tcW w:w="3402" w:type="dxa"/>
          </w:tcPr>
          <w:p w14:paraId="46A09FA4" w14:textId="77777777" w:rsidR="00CD112D" w:rsidRPr="00EB6A0D" w:rsidRDefault="00CD112D" w:rsidP="000E0E77">
            <w:pPr>
              <w:pStyle w:val="BodyText"/>
              <w:spacing w:before="0" w:after="0" w:line="276" w:lineRule="auto"/>
              <w:jc w:val="both"/>
              <w:rPr>
                <w:rFonts w:cstheme="minorHAnsi"/>
                <w:b w:val="0"/>
                <w:sz w:val="24"/>
                <w:szCs w:val="24"/>
              </w:rPr>
            </w:pPr>
          </w:p>
        </w:tc>
        <w:tc>
          <w:tcPr>
            <w:tcW w:w="6803" w:type="dxa"/>
          </w:tcPr>
          <w:p w14:paraId="1B193C8F" w14:textId="77777777" w:rsidR="00CD112D" w:rsidRPr="00971161" w:rsidRDefault="00CD112D" w:rsidP="000E0E77">
            <w:pPr>
              <w:pStyle w:val="BodyText"/>
              <w:spacing w:before="0" w:after="0" w:line="276" w:lineRule="auto"/>
              <w:jc w:val="center"/>
              <w:rPr>
                <w:rFonts w:cstheme="minorHAnsi"/>
                <w:sz w:val="24"/>
                <w:szCs w:val="24"/>
              </w:rPr>
            </w:pPr>
            <w:r>
              <w:rPr>
                <w:rFonts w:cstheme="minorHAnsi"/>
                <w:sz w:val="24"/>
                <w:szCs w:val="24"/>
              </w:rPr>
              <w:t>Enhanced RRO (financial based)</w:t>
            </w:r>
          </w:p>
        </w:tc>
      </w:tr>
      <w:tr w:rsidR="00CD112D" w:rsidRPr="00EB6A0D" w14:paraId="5F082CD4" w14:textId="77777777" w:rsidTr="00C61803">
        <w:tc>
          <w:tcPr>
            <w:tcW w:w="3402" w:type="dxa"/>
          </w:tcPr>
          <w:p w14:paraId="34BE922D" w14:textId="77777777" w:rsidR="00CD112D" w:rsidRPr="00EB6A0D" w:rsidRDefault="00CD112D" w:rsidP="00CC2E8E">
            <w:pPr>
              <w:pStyle w:val="BodyText"/>
              <w:spacing w:before="0" w:after="0" w:line="276" w:lineRule="auto"/>
              <w:jc w:val="both"/>
              <w:rPr>
                <w:rFonts w:cstheme="minorHAnsi"/>
                <w:b/>
                <w:sz w:val="24"/>
                <w:szCs w:val="24"/>
              </w:rPr>
            </w:pPr>
            <w:r w:rsidRPr="00EB6A0D">
              <w:rPr>
                <w:rFonts w:cstheme="minorHAnsi"/>
                <w:b/>
                <w:sz w:val="24"/>
                <w:szCs w:val="24"/>
              </w:rPr>
              <w:t>Sharpens real-time prices</w:t>
            </w:r>
          </w:p>
        </w:tc>
        <w:tc>
          <w:tcPr>
            <w:tcW w:w="6803" w:type="dxa"/>
          </w:tcPr>
          <w:p w14:paraId="0DFA868B" w14:textId="77777777" w:rsidR="00CD112D" w:rsidRPr="00971161" w:rsidRDefault="00CD112D" w:rsidP="00547E73">
            <w:pPr>
              <w:pStyle w:val="BodyText"/>
              <w:spacing w:before="0" w:after="0" w:line="276" w:lineRule="auto"/>
              <w:jc w:val="center"/>
              <w:rPr>
                <w:rFonts w:cstheme="minorHAnsi"/>
                <w:sz w:val="24"/>
                <w:szCs w:val="24"/>
              </w:rPr>
            </w:pPr>
            <w:r>
              <w:rPr>
                <w:rFonts w:cstheme="minorHAnsi"/>
                <w:sz w:val="24"/>
                <w:szCs w:val="24"/>
              </w:rPr>
              <w:t>No</w:t>
            </w:r>
          </w:p>
        </w:tc>
      </w:tr>
      <w:tr w:rsidR="00CD112D" w:rsidRPr="00EB6A0D" w14:paraId="315D98BA" w14:textId="77777777" w:rsidTr="00C61803">
        <w:tc>
          <w:tcPr>
            <w:tcW w:w="3402" w:type="dxa"/>
          </w:tcPr>
          <w:p w14:paraId="57ACB2E8" w14:textId="77777777" w:rsidR="00CD112D" w:rsidRPr="00EB6A0D" w:rsidRDefault="00CD112D" w:rsidP="00CC2E8E">
            <w:pPr>
              <w:pStyle w:val="BodyText"/>
              <w:spacing w:before="0" w:after="0" w:line="276" w:lineRule="auto"/>
              <w:jc w:val="both"/>
              <w:rPr>
                <w:rFonts w:cstheme="minorHAnsi"/>
                <w:b/>
                <w:sz w:val="24"/>
                <w:szCs w:val="24"/>
              </w:rPr>
            </w:pPr>
            <w:r w:rsidRPr="00EB6A0D">
              <w:rPr>
                <w:rFonts w:cstheme="minorHAnsi"/>
                <w:b/>
                <w:sz w:val="24"/>
                <w:szCs w:val="24"/>
              </w:rPr>
              <w:t>Long-term investment signals</w:t>
            </w:r>
          </w:p>
        </w:tc>
        <w:tc>
          <w:tcPr>
            <w:tcW w:w="6803" w:type="dxa"/>
          </w:tcPr>
          <w:p w14:paraId="17584BB8" w14:textId="77777777" w:rsidR="00CD112D" w:rsidRPr="00971161" w:rsidRDefault="00CD112D" w:rsidP="00547E73">
            <w:pPr>
              <w:pStyle w:val="BodyText"/>
              <w:spacing w:before="0" w:after="0" w:line="276" w:lineRule="auto"/>
              <w:jc w:val="center"/>
              <w:rPr>
                <w:rFonts w:cstheme="minorHAnsi"/>
                <w:sz w:val="24"/>
                <w:szCs w:val="24"/>
              </w:rPr>
            </w:pPr>
            <w:r>
              <w:rPr>
                <w:rFonts w:cstheme="minorHAnsi"/>
                <w:sz w:val="24"/>
                <w:szCs w:val="24"/>
              </w:rPr>
              <w:t>Typically no, unless requirements are for long-term contracting as part of retailer contract book</w:t>
            </w:r>
          </w:p>
        </w:tc>
      </w:tr>
      <w:tr w:rsidR="00CD112D" w:rsidRPr="00EB6A0D" w14:paraId="6DF40AB7" w14:textId="77777777" w:rsidTr="00C61803">
        <w:tc>
          <w:tcPr>
            <w:tcW w:w="3402" w:type="dxa"/>
          </w:tcPr>
          <w:p w14:paraId="6EB8EAF7" w14:textId="77777777" w:rsidR="00CD112D" w:rsidRPr="00EB6A0D" w:rsidRDefault="00CD112D" w:rsidP="00CC2E8E">
            <w:pPr>
              <w:pStyle w:val="BodyText"/>
              <w:spacing w:before="0" w:after="0" w:line="276" w:lineRule="auto"/>
              <w:jc w:val="both"/>
              <w:rPr>
                <w:rFonts w:cstheme="minorHAnsi"/>
                <w:b/>
                <w:sz w:val="24"/>
                <w:szCs w:val="24"/>
              </w:rPr>
            </w:pPr>
            <w:r w:rsidRPr="00EB6A0D">
              <w:rPr>
                <w:rFonts w:cstheme="minorHAnsi"/>
                <w:b/>
                <w:sz w:val="24"/>
                <w:szCs w:val="24"/>
              </w:rPr>
              <w:t>Competitively neutral</w:t>
            </w:r>
          </w:p>
        </w:tc>
        <w:tc>
          <w:tcPr>
            <w:tcW w:w="6803" w:type="dxa"/>
          </w:tcPr>
          <w:p w14:paraId="471AE5F0" w14:textId="77777777" w:rsidR="00CD112D" w:rsidRPr="00971161" w:rsidRDefault="00CD112D" w:rsidP="00547E73">
            <w:pPr>
              <w:pStyle w:val="BodyText"/>
              <w:spacing w:before="0" w:after="0" w:line="276" w:lineRule="auto"/>
              <w:jc w:val="center"/>
              <w:rPr>
                <w:rFonts w:cstheme="minorHAnsi"/>
                <w:sz w:val="24"/>
                <w:szCs w:val="24"/>
              </w:rPr>
            </w:pPr>
            <w:r>
              <w:rPr>
                <w:rFonts w:cstheme="minorHAnsi"/>
                <w:sz w:val="24"/>
                <w:szCs w:val="24"/>
              </w:rPr>
              <w:t>Similar to status quo</w:t>
            </w:r>
          </w:p>
        </w:tc>
      </w:tr>
      <w:tr w:rsidR="00CD112D" w:rsidRPr="00EB6A0D" w14:paraId="1BE5D500" w14:textId="77777777" w:rsidTr="00C61803">
        <w:tc>
          <w:tcPr>
            <w:tcW w:w="3402" w:type="dxa"/>
          </w:tcPr>
          <w:p w14:paraId="464C0937" w14:textId="77777777" w:rsidR="00CD112D" w:rsidRPr="00EB6A0D" w:rsidRDefault="00CD112D" w:rsidP="00CC2E8E">
            <w:pPr>
              <w:pStyle w:val="BodyText"/>
              <w:spacing w:before="0" w:after="0" w:line="276" w:lineRule="auto"/>
              <w:jc w:val="both"/>
              <w:rPr>
                <w:rFonts w:cstheme="minorHAnsi"/>
                <w:b/>
                <w:sz w:val="24"/>
                <w:szCs w:val="24"/>
              </w:rPr>
            </w:pPr>
            <w:r w:rsidRPr="00EB6A0D">
              <w:rPr>
                <w:rFonts w:cstheme="minorHAnsi"/>
                <w:b/>
                <w:sz w:val="24"/>
                <w:szCs w:val="24"/>
              </w:rPr>
              <w:t>Appropriate mix of plant</w:t>
            </w:r>
          </w:p>
        </w:tc>
        <w:tc>
          <w:tcPr>
            <w:tcW w:w="6803" w:type="dxa"/>
          </w:tcPr>
          <w:p w14:paraId="6E0A4AD6" w14:textId="77777777" w:rsidR="00CD112D" w:rsidRPr="00783F83" w:rsidRDefault="00CD112D" w:rsidP="00547E73">
            <w:pPr>
              <w:pStyle w:val="BodyText"/>
              <w:spacing w:before="0" w:after="0" w:line="276" w:lineRule="auto"/>
              <w:jc w:val="center"/>
              <w:rPr>
                <w:rFonts w:cstheme="minorHAnsi"/>
                <w:sz w:val="24"/>
                <w:szCs w:val="24"/>
                <w:highlight w:val="yellow"/>
              </w:rPr>
            </w:pPr>
            <w:r w:rsidRPr="00767ED9">
              <w:rPr>
                <w:rFonts w:cstheme="minorHAnsi"/>
                <w:sz w:val="24"/>
                <w:szCs w:val="24"/>
              </w:rPr>
              <w:t>Not clear - if based on financial contracting then this depends on real-time price signals being well designed</w:t>
            </w:r>
          </w:p>
        </w:tc>
      </w:tr>
      <w:tr w:rsidR="00CD112D" w:rsidRPr="00EB6A0D" w14:paraId="7B257F5D" w14:textId="77777777" w:rsidTr="00C61803">
        <w:tc>
          <w:tcPr>
            <w:tcW w:w="3402" w:type="dxa"/>
          </w:tcPr>
          <w:p w14:paraId="5B293225" w14:textId="77777777" w:rsidR="00CD112D" w:rsidRPr="00EB6A0D" w:rsidRDefault="00CD112D" w:rsidP="00CC2E8E">
            <w:pPr>
              <w:pStyle w:val="BodyText"/>
              <w:spacing w:before="0" w:after="0" w:line="276" w:lineRule="auto"/>
              <w:jc w:val="both"/>
              <w:rPr>
                <w:rFonts w:cstheme="minorHAnsi"/>
                <w:b/>
                <w:sz w:val="24"/>
                <w:szCs w:val="24"/>
              </w:rPr>
            </w:pPr>
            <w:r w:rsidRPr="00EB6A0D">
              <w:rPr>
                <w:rFonts w:cstheme="minorHAnsi"/>
                <w:b/>
                <w:sz w:val="24"/>
                <w:szCs w:val="24"/>
              </w:rPr>
              <w:t>Political confidence in reliability</w:t>
            </w:r>
          </w:p>
        </w:tc>
        <w:tc>
          <w:tcPr>
            <w:tcW w:w="6803" w:type="dxa"/>
          </w:tcPr>
          <w:p w14:paraId="5675AAC7" w14:textId="77777777" w:rsidR="00CD112D" w:rsidRPr="00971161" w:rsidRDefault="00915769" w:rsidP="00547E73">
            <w:pPr>
              <w:pStyle w:val="BodyText"/>
              <w:spacing w:before="0" w:after="0" w:line="276" w:lineRule="auto"/>
              <w:jc w:val="center"/>
              <w:rPr>
                <w:rFonts w:cstheme="minorHAnsi"/>
                <w:sz w:val="24"/>
                <w:szCs w:val="24"/>
              </w:rPr>
            </w:pPr>
            <w:r>
              <w:rPr>
                <w:rFonts w:cstheme="minorHAnsi"/>
                <w:sz w:val="24"/>
                <w:szCs w:val="24"/>
              </w:rPr>
              <w:t>Limited i</w:t>
            </w:r>
            <w:r w:rsidR="00CD112D">
              <w:rPr>
                <w:rFonts w:cstheme="minorHAnsi"/>
                <w:sz w:val="24"/>
                <w:szCs w:val="24"/>
              </w:rPr>
              <w:t>mprovement on current design</w:t>
            </w:r>
          </w:p>
        </w:tc>
      </w:tr>
      <w:tr w:rsidR="00CD112D" w:rsidRPr="00EB6A0D" w14:paraId="508900E6" w14:textId="77777777" w:rsidTr="00C61803">
        <w:tc>
          <w:tcPr>
            <w:tcW w:w="3402" w:type="dxa"/>
          </w:tcPr>
          <w:p w14:paraId="68940247" w14:textId="77777777" w:rsidR="00CD112D" w:rsidRPr="00EB6A0D" w:rsidRDefault="00CD112D" w:rsidP="00CC2E8E">
            <w:pPr>
              <w:pStyle w:val="BodyText"/>
              <w:spacing w:before="0" w:after="0" w:line="276" w:lineRule="auto"/>
              <w:jc w:val="both"/>
              <w:rPr>
                <w:rFonts w:cstheme="minorHAnsi"/>
                <w:b/>
                <w:sz w:val="24"/>
                <w:szCs w:val="24"/>
              </w:rPr>
            </w:pPr>
            <w:r w:rsidRPr="00EB6A0D">
              <w:rPr>
                <w:rFonts w:cstheme="minorHAnsi"/>
                <w:b/>
                <w:sz w:val="24"/>
                <w:szCs w:val="24"/>
              </w:rPr>
              <w:t>Lead time for investments</w:t>
            </w:r>
          </w:p>
        </w:tc>
        <w:tc>
          <w:tcPr>
            <w:tcW w:w="6803" w:type="dxa"/>
          </w:tcPr>
          <w:p w14:paraId="1128426D" w14:textId="77777777" w:rsidR="00CD112D" w:rsidRPr="00971161" w:rsidRDefault="00CD112D" w:rsidP="00547E73">
            <w:pPr>
              <w:pStyle w:val="BodyText"/>
              <w:spacing w:before="0" w:after="0" w:line="276" w:lineRule="auto"/>
              <w:jc w:val="center"/>
              <w:rPr>
                <w:rFonts w:cstheme="minorHAnsi"/>
                <w:sz w:val="24"/>
                <w:szCs w:val="24"/>
              </w:rPr>
            </w:pPr>
            <w:r>
              <w:rPr>
                <w:rFonts w:cstheme="minorHAnsi"/>
                <w:sz w:val="24"/>
                <w:szCs w:val="24"/>
              </w:rPr>
              <w:t>Not clear</w:t>
            </w:r>
          </w:p>
        </w:tc>
      </w:tr>
    </w:tbl>
    <w:p w14:paraId="32F46553" w14:textId="77777777" w:rsidR="00CD112D" w:rsidRPr="006F3217" w:rsidRDefault="00CD112D" w:rsidP="00CC2E8E">
      <w:pPr>
        <w:pStyle w:val="BodyText"/>
        <w:spacing w:before="0" w:after="0" w:line="276" w:lineRule="auto"/>
        <w:jc w:val="both"/>
        <w:rPr>
          <w:rFonts w:cstheme="minorHAnsi"/>
          <w:sz w:val="24"/>
          <w:szCs w:val="24"/>
          <w:u w:val="single"/>
        </w:rPr>
      </w:pPr>
    </w:p>
    <w:p w14:paraId="64DFFEF6" w14:textId="77777777" w:rsidR="006F3217" w:rsidRPr="006001D6" w:rsidRDefault="006F3217" w:rsidP="00547E73">
      <w:pPr>
        <w:autoSpaceDE w:val="0"/>
        <w:autoSpaceDN w:val="0"/>
        <w:adjustRightInd w:val="0"/>
        <w:spacing w:line="276" w:lineRule="auto"/>
        <w:rPr>
          <w:rFonts w:cstheme="minorHAnsi"/>
          <w:sz w:val="24"/>
          <w:szCs w:val="24"/>
        </w:rPr>
      </w:pPr>
      <w:r w:rsidRPr="00767ED9">
        <w:rPr>
          <w:rFonts w:cstheme="minorHAnsi"/>
          <w:sz w:val="24"/>
          <w:szCs w:val="24"/>
        </w:rPr>
        <w:t xml:space="preserve">The </w:t>
      </w:r>
      <w:r w:rsidR="00915769" w:rsidRPr="00767ED9">
        <w:rPr>
          <w:rFonts w:cstheme="minorHAnsi"/>
          <w:sz w:val="24"/>
          <w:szCs w:val="24"/>
        </w:rPr>
        <w:t xml:space="preserve">current </w:t>
      </w:r>
      <w:r w:rsidRPr="00767ED9">
        <w:rPr>
          <w:rFonts w:cstheme="minorHAnsi"/>
          <w:sz w:val="24"/>
          <w:szCs w:val="24"/>
        </w:rPr>
        <w:t>RRO remains untested</w:t>
      </w:r>
      <w:r w:rsidRPr="006001D6">
        <w:rPr>
          <w:rFonts w:cstheme="minorHAnsi"/>
          <w:sz w:val="24"/>
          <w:szCs w:val="24"/>
        </w:rPr>
        <w:t xml:space="preserve"> and so little can be drawn about its effectiveness in supporting future investment. </w:t>
      </w:r>
      <w:r w:rsidR="00860B21">
        <w:rPr>
          <w:rFonts w:cstheme="minorHAnsi"/>
          <w:sz w:val="24"/>
          <w:szCs w:val="24"/>
        </w:rPr>
        <w:t>To date it does not appear to have supported or incentivised new long</w:t>
      </w:r>
      <w:r w:rsidR="00CC7186">
        <w:rPr>
          <w:rFonts w:cstheme="minorHAnsi"/>
          <w:sz w:val="24"/>
          <w:szCs w:val="24"/>
        </w:rPr>
        <w:t>er</w:t>
      </w:r>
      <w:r w:rsidR="00860B21">
        <w:rPr>
          <w:rFonts w:cstheme="minorHAnsi"/>
          <w:sz w:val="24"/>
          <w:szCs w:val="24"/>
        </w:rPr>
        <w:t xml:space="preserve">-term contracting. </w:t>
      </w:r>
      <w:r w:rsidRPr="006001D6">
        <w:rPr>
          <w:rFonts w:cstheme="minorHAnsi"/>
          <w:sz w:val="24"/>
          <w:szCs w:val="24"/>
        </w:rPr>
        <w:t xml:space="preserve">While the goal of prudent levels of forward contracting is supported by Hydro Tasmania, the RRO in its current design represents </w:t>
      </w:r>
      <w:r>
        <w:rPr>
          <w:rFonts w:cstheme="minorHAnsi"/>
          <w:sz w:val="24"/>
          <w:szCs w:val="24"/>
        </w:rPr>
        <w:t xml:space="preserve">significant </w:t>
      </w:r>
      <w:r w:rsidRPr="006001D6">
        <w:rPr>
          <w:rFonts w:cstheme="minorHAnsi"/>
          <w:sz w:val="24"/>
          <w:szCs w:val="24"/>
        </w:rPr>
        <w:t xml:space="preserve">additional administrative complexity and risk for liable entities. </w:t>
      </w:r>
      <w:r w:rsidR="00860B21">
        <w:rPr>
          <w:rFonts w:cstheme="minorHAnsi"/>
          <w:sz w:val="24"/>
          <w:szCs w:val="24"/>
        </w:rPr>
        <w:t xml:space="preserve"> </w:t>
      </w:r>
    </w:p>
    <w:p w14:paraId="00450D18" w14:textId="77777777" w:rsidR="006F3217" w:rsidRDefault="006F3217" w:rsidP="00547E73">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Pr>
          <w:rFonts w:eastAsia="Times New Roman" w:cstheme="minorHAnsi"/>
          <w:color w:val="00002F"/>
          <w:sz w:val="24"/>
          <w:szCs w:val="24"/>
          <w:lang w:eastAsia="en-AU"/>
        </w:rPr>
        <w:t>Examining options to</w:t>
      </w:r>
      <w:r w:rsidR="00915769">
        <w:rPr>
          <w:rFonts w:eastAsia="Times New Roman" w:cstheme="minorHAnsi"/>
          <w:color w:val="00002F"/>
          <w:sz w:val="24"/>
          <w:szCs w:val="24"/>
          <w:lang w:eastAsia="en-AU"/>
        </w:rPr>
        <w:t xml:space="preserve"> enhance the RRO</w:t>
      </w:r>
      <w:r>
        <w:rPr>
          <w:rFonts w:eastAsia="Times New Roman" w:cstheme="minorHAnsi"/>
          <w:color w:val="00002F"/>
          <w:sz w:val="24"/>
          <w:szCs w:val="24"/>
          <w:lang w:eastAsia="en-AU"/>
        </w:rPr>
        <w:t xml:space="preserve"> (as suggested by the ESB) has merit but we believe the RRO would have to be significantly altered if it was to provide genuine value as a RAM.</w:t>
      </w:r>
      <w:r w:rsidR="00EE13D4">
        <w:rPr>
          <w:rFonts w:eastAsia="Times New Roman" w:cstheme="minorHAnsi"/>
          <w:color w:val="00002F"/>
          <w:sz w:val="24"/>
          <w:szCs w:val="24"/>
          <w:lang w:eastAsia="en-AU"/>
        </w:rPr>
        <w:t xml:space="preserve"> </w:t>
      </w:r>
      <w:r w:rsidR="0046543C">
        <w:rPr>
          <w:rFonts w:eastAsia="Times New Roman" w:cstheme="minorHAnsi"/>
          <w:color w:val="00002F"/>
          <w:sz w:val="24"/>
          <w:szCs w:val="24"/>
          <w:lang w:eastAsia="en-AU"/>
        </w:rPr>
        <w:t>Therefore we believe there will be more suitable options.</w:t>
      </w:r>
    </w:p>
    <w:p w14:paraId="74141081" w14:textId="1D11B1DC" w:rsidR="006F3217" w:rsidRDefault="0046543C" w:rsidP="00547E73">
      <w:pPr>
        <w:pStyle w:val="ListParagraph"/>
        <w:numPr>
          <w:ilvl w:val="1"/>
          <w:numId w:val="14"/>
        </w:numPr>
        <w:autoSpaceDE w:val="0"/>
        <w:autoSpaceDN w:val="0"/>
        <w:adjustRightInd w:val="0"/>
        <w:spacing w:after="0" w:line="276" w:lineRule="auto"/>
        <w:rPr>
          <w:rFonts w:eastAsia="Times New Roman"/>
          <w:color w:val="00002F"/>
          <w:sz w:val="24"/>
          <w:szCs w:val="24"/>
          <w:lang w:eastAsia="en-AU"/>
        </w:rPr>
      </w:pPr>
      <w:r w:rsidRPr="7F750B76">
        <w:rPr>
          <w:rFonts w:eastAsia="Times New Roman"/>
          <w:color w:val="00002F"/>
          <w:sz w:val="24"/>
          <w:szCs w:val="24"/>
          <w:lang w:eastAsia="en-AU"/>
        </w:rPr>
        <w:t>If considered</w:t>
      </w:r>
      <w:r w:rsidR="006F3217" w:rsidRPr="7F750B76">
        <w:rPr>
          <w:rFonts w:eastAsia="Times New Roman"/>
          <w:color w:val="00002F"/>
          <w:sz w:val="24"/>
          <w:szCs w:val="24"/>
          <w:lang w:eastAsia="en-AU"/>
        </w:rPr>
        <w:t xml:space="preserve"> further, attention needs to be given to the issues of competitive neutrality and longer-term contracting. For example, if the RRO is to continue, then there could </w:t>
      </w:r>
      <w:r w:rsidR="794CB437" w:rsidRPr="7F750B76">
        <w:rPr>
          <w:rFonts w:eastAsia="Times New Roman"/>
          <w:color w:val="00002F"/>
          <w:sz w:val="24"/>
          <w:szCs w:val="24"/>
          <w:lang w:eastAsia="en-AU"/>
        </w:rPr>
        <w:t xml:space="preserve">be </w:t>
      </w:r>
      <w:r w:rsidR="006F3217" w:rsidRPr="7F750B76">
        <w:rPr>
          <w:rFonts w:eastAsia="Times New Roman"/>
          <w:color w:val="00002F"/>
          <w:sz w:val="24"/>
          <w:szCs w:val="24"/>
          <w:lang w:eastAsia="en-AU"/>
        </w:rPr>
        <w:t xml:space="preserve">rules requiring a portion </w:t>
      </w:r>
      <w:r w:rsidR="002D5C45">
        <w:rPr>
          <w:rFonts w:eastAsia="Times New Roman"/>
          <w:color w:val="00002F"/>
          <w:sz w:val="24"/>
          <w:szCs w:val="24"/>
          <w:lang w:eastAsia="en-AU"/>
        </w:rPr>
        <w:t xml:space="preserve">of </w:t>
      </w:r>
      <w:r w:rsidR="006F3217" w:rsidRPr="7F750B76">
        <w:rPr>
          <w:rFonts w:eastAsia="Times New Roman"/>
          <w:color w:val="00002F"/>
          <w:sz w:val="24"/>
          <w:szCs w:val="24"/>
          <w:lang w:eastAsia="en-AU"/>
        </w:rPr>
        <w:t xml:space="preserve">forecast load to be covered by long-term contracts (as an example). </w:t>
      </w:r>
    </w:p>
    <w:p w14:paraId="40CA2D4F" w14:textId="77777777" w:rsidR="006F3217" w:rsidRDefault="006F3217" w:rsidP="00496E7F">
      <w:pPr>
        <w:pStyle w:val="BodyText"/>
        <w:spacing w:before="0" w:after="0" w:line="276" w:lineRule="auto"/>
        <w:jc w:val="both"/>
        <w:rPr>
          <w:rFonts w:cstheme="minorHAnsi"/>
          <w:sz w:val="24"/>
          <w:szCs w:val="24"/>
        </w:rPr>
      </w:pPr>
    </w:p>
    <w:p w14:paraId="27390F16" w14:textId="77777777" w:rsidR="006F3217" w:rsidRDefault="006F3217" w:rsidP="00473B74">
      <w:pPr>
        <w:autoSpaceDE w:val="0"/>
        <w:autoSpaceDN w:val="0"/>
        <w:adjustRightInd w:val="0"/>
        <w:spacing w:line="276" w:lineRule="auto"/>
        <w:rPr>
          <w:rFonts w:cstheme="minorBidi"/>
          <w:sz w:val="24"/>
          <w:szCs w:val="24"/>
        </w:rPr>
      </w:pPr>
      <w:r w:rsidRPr="59DF7A2F">
        <w:rPr>
          <w:rFonts w:cstheme="minorBidi"/>
          <w:sz w:val="24"/>
          <w:szCs w:val="24"/>
        </w:rPr>
        <w:t>During the development of the reliability portion of the National Energy Guarantee, Hydro Tasmania recommended</w:t>
      </w:r>
      <w:r w:rsidRPr="59DF7A2F">
        <w:rPr>
          <w:rStyle w:val="FootnoteReference"/>
          <w:rFonts w:cstheme="minorBidi"/>
          <w:sz w:val="24"/>
          <w:szCs w:val="24"/>
        </w:rPr>
        <w:footnoteReference w:id="5"/>
      </w:r>
      <w:r w:rsidRPr="59DF7A2F">
        <w:rPr>
          <w:rFonts w:cstheme="minorBidi"/>
          <w:sz w:val="24"/>
          <w:szCs w:val="24"/>
        </w:rPr>
        <w:t xml:space="preserve"> </w:t>
      </w:r>
      <w:r w:rsidRPr="59DF7A2F">
        <w:rPr>
          <w:rFonts w:cstheme="minorBidi"/>
          <w:b/>
          <w:bCs/>
          <w:sz w:val="24"/>
          <w:szCs w:val="24"/>
        </w:rPr>
        <w:t>enhancing the Retailer Reliability Obligation (RRO)</w:t>
      </w:r>
      <w:r w:rsidRPr="59DF7A2F">
        <w:rPr>
          <w:rFonts w:cstheme="minorBidi"/>
          <w:sz w:val="24"/>
          <w:szCs w:val="24"/>
        </w:rPr>
        <w:t xml:space="preserve"> by including a fall</w:t>
      </w:r>
      <w:r w:rsidRPr="59DF7A2F">
        <w:rPr>
          <w:rFonts w:cstheme="minorBidi"/>
          <w:sz w:val="24"/>
          <w:szCs w:val="24"/>
        </w:rPr>
        <w:noBreakHyphen/>
        <w:t xml:space="preserve">back option of centralised contracting (via reverse auction) to fill future forecast reliability gaps with </w:t>
      </w:r>
      <w:r w:rsidR="00982D93" w:rsidRPr="59DF7A2F">
        <w:rPr>
          <w:rFonts w:cstheme="minorBidi"/>
          <w:sz w:val="24"/>
          <w:szCs w:val="24"/>
        </w:rPr>
        <w:t xml:space="preserve">at least </w:t>
      </w:r>
      <w:r w:rsidRPr="59DF7A2F">
        <w:rPr>
          <w:rFonts w:cstheme="minorBidi"/>
          <w:sz w:val="24"/>
          <w:szCs w:val="24"/>
        </w:rPr>
        <w:t>3</w:t>
      </w:r>
      <w:r w:rsidR="00982D93" w:rsidRPr="59DF7A2F">
        <w:rPr>
          <w:rFonts w:cstheme="minorBidi"/>
          <w:sz w:val="24"/>
          <w:szCs w:val="24"/>
        </w:rPr>
        <w:t xml:space="preserve"> </w:t>
      </w:r>
      <w:r w:rsidRPr="59DF7A2F">
        <w:rPr>
          <w:rFonts w:cstheme="minorBidi"/>
          <w:sz w:val="24"/>
          <w:szCs w:val="24"/>
        </w:rPr>
        <w:t>years’ lead</w:t>
      </w:r>
      <w:r w:rsidR="00503630">
        <w:rPr>
          <w:rFonts w:cstheme="minorBidi"/>
          <w:sz w:val="24"/>
          <w:szCs w:val="24"/>
        </w:rPr>
        <w:t xml:space="preserve"> </w:t>
      </w:r>
      <w:r w:rsidRPr="59DF7A2F">
        <w:rPr>
          <w:rFonts w:cstheme="minorBidi"/>
          <w:sz w:val="24"/>
          <w:szCs w:val="24"/>
        </w:rPr>
        <w:t>time. This would occur where market participants had not invested in sufficient additional capacity to close a forecast reliability gap. Centralised procurement of additional resources (supply</w:t>
      </w:r>
      <w:r w:rsidR="00D25203">
        <w:rPr>
          <w:rFonts w:cstheme="minorBidi"/>
          <w:sz w:val="24"/>
          <w:szCs w:val="24"/>
        </w:rPr>
        <w:t xml:space="preserve"> or demand side) would then be on</w:t>
      </w:r>
      <w:r w:rsidR="00D25203">
        <w:rPr>
          <w:rFonts w:cstheme="minorBidi"/>
          <w:sz w:val="24"/>
          <w:szCs w:val="24"/>
        </w:rPr>
        <w:noBreakHyphen/>
        <w:t>sold</w:t>
      </w:r>
      <w:r w:rsidRPr="59DF7A2F">
        <w:rPr>
          <w:rFonts w:cstheme="minorBidi"/>
          <w:sz w:val="24"/>
          <w:szCs w:val="24"/>
        </w:rPr>
        <w:t xml:space="preserve"> back into the market through recognised hedging products (e.g. Swaps and Caps) which would then be used for RRO compliance. The intention of this model is that the role of central procurer functions as a back-stop (with clear rules) and would be designed to be as passive as possible – filling the role of financial intermediary to ensure future available </w:t>
      </w:r>
      <w:r w:rsidRPr="59DF7A2F">
        <w:rPr>
          <w:rFonts w:cstheme="minorBidi"/>
          <w:sz w:val="24"/>
          <w:szCs w:val="24"/>
        </w:rPr>
        <w:lastRenderedPageBreak/>
        <w:t xml:space="preserve">resources. It would also have the strength of relying on understood and established financial instruments to secure additional dispatchable capacity, rather than introducing a separate capacity certificate (with associated complexities). </w:t>
      </w:r>
    </w:p>
    <w:p w14:paraId="53047B3C" w14:textId="77777777" w:rsidR="006F3217" w:rsidRDefault="006F3217" w:rsidP="008576AA">
      <w:pPr>
        <w:pStyle w:val="ListParagraph"/>
        <w:numPr>
          <w:ilvl w:val="0"/>
          <w:numId w:val="14"/>
        </w:numPr>
        <w:autoSpaceDE w:val="0"/>
        <w:autoSpaceDN w:val="0"/>
        <w:adjustRightInd w:val="0"/>
        <w:spacing w:after="0" w:line="276" w:lineRule="auto"/>
        <w:rPr>
          <w:rFonts w:eastAsia="Times New Roman"/>
          <w:color w:val="00002F"/>
          <w:sz w:val="24"/>
          <w:szCs w:val="24"/>
          <w:lang w:eastAsia="en-AU"/>
        </w:rPr>
      </w:pPr>
      <w:r w:rsidRPr="7F750B76">
        <w:rPr>
          <w:rFonts w:eastAsia="Times New Roman"/>
          <w:color w:val="00002F"/>
          <w:sz w:val="24"/>
          <w:szCs w:val="24"/>
          <w:lang w:eastAsia="en-AU"/>
        </w:rPr>
        <w:t>Hydro Tasmania continues to believe that where decentralised models are examined, there would be strength in using transparent centralised contracting as a backstop. This approach should be evaluated further by the ESB.</w:t>
      </w:r>
    </w:p>
    <w:p w14:paraId="6DF88822" w14:textId="77777777" w:rsidR="00975387" w:rsidRDefault="00975387" w:rsidP="000E0E77">
      <w:pPr>
        <w:pStyle w:val="BodyText"/>
        <w:spacing w:before="0" w:after="0" w:line="276" w:lineRule="auto"/>
        <w:jc w:val="both"/>
        <w:rPr>
          <w:rFonts w:cstheme="minorHAnsi"/>
          <w:b/>
          <w:sz w:val="24"/>
          <w:szCs w:val="24"/>
        </w:rPr>
      </w:pPr>
      <w:r>
        <w:rPr>
          <w:rFonts w:cstheme="minorHAnsi"/>
          <w:b/>
          <w:sz w:val="24"/>
          <w:szCs w:val="24"/>
        </w:rPr>
        <w:br w:type="page"/>
      </w:r>
    </w:p>
    <w:p w14:paraId="728B6A4C" w14:textId="77777777" w:rsidR="006F3217" w:rsidRPr="00D727F0" w:rsidRDefault="00D727F0" w:rsidP="000E0E77">
      <w:pPr>
        <w:pStyle w:val="BodyText"/>
        <w:spacing w:before="0" w:after="0" w:line="276" w:lineRule="auto"/>
        <w:jc w:val="both"/>
        <w:rPr>
          <w:rFonts w:cstheme="minorHAnsi"/>
          <w:b/>
          <w:sz w:val="24"/>
          <w:szCs w:val="24"/>
          <w:u w:val="single"/>
        </w:rPr>
      </w:pPr>
      <w:r w:rsidRPr="006859C8">
        <w:rPr>
          <w:rFonts w:cstheme="minorHAnsi"/>
          <w:b/>
          <w:sz w:val="24"/>
          <w:szCs w:val="24"/>
        </w:rPr>
        <w:lastRenderedPageBreak/>
        <w:t xml:space="preserve">4. </w:t>
      </w:r>
      <w:r w:rsidR="006F3217" w:rsidRPr="002B00B2">
        <w:rPr>
          <w:rFonts w:cstheme="minorHAnsi"/>
          <w:b/>
          <w:sz w:val="24"/>
          <w:szCs w:val="24"/>
        </w:rPr>
        <w:t>Operating Reserves Market (as a RAM)</w:t>
      </w:r>
    </w:p>
    <w:p w14:paraId="6979DFD1" w14:textId="77777777" w:rsidR="006F3217" w:rsidRDefault="006F3217" w:rsidP="000E0E77">
      <w:pPr>
        <w:pStyle w:val="BodyText"/>
        <w:spacing w:before="0" w:after="0" w:line="276" w:lineRule="auto"/>
        <w:jc w:val="both"/>
        <w:rPr>
          <w:rFonts w:cstheme="minorHAnsi"/>
          <w:sz w:val="24"/>
          <w:szCs w:val="24"/>
          <w:u w:val="single"/>
        </w:rPr>
      </w:pPr>
    </w:p>
    <w:tbl>
      <w:tblPr>
        <w:tblStyle w:val="TableGrid"/>
        <w:tblW w:w="10205" w:type="dxa"/>
        <w:tblLook w:val="04A0" w:firstRow="1" w:lastRow="0" w:firstColumn="1" w:lastColumn="0" w:noHBand="0" w:noVBand="1"/>
      </w:tblPr>
      <w:tblGrid>
        <w:gridCol w:w="3402"/>
        <w:gridCol w:w="6803"/>
      </w:tblGrid>
      <w:tr w:rsidR="00252D8A" w:rsidRPr="00EB6A0D" w14:paraId="31F69255" w14:textId="77777777" w:rsidTr="00C61803">
        <w:trPr>
          <w:cnfStyle w:val="100000000000" w:firstRow="1" w:lastRow="0" w:firstColumn="0" w:lastColumn="0" w:oddVBand="0" w:evenVBand="0" w:oddHBand="0" w:evenHBand="0" w:firstRowFirstColumn="0" w:firstRowLastColumn="0" w:lastRowFirstColumn="0" w:lastRowLastColumn="0"/>
        </w:trPr>
        <w:tc>
          <w:tcPr>
            <w:tcW w:w="3402" w:type="dxa"/>
          </w:tcPr>
          <w:p w14:paraId="038C38A9" w14:textId="77777777" w:rsidR="00252D8A" w:rsidRPr="00EB6A0D" w:rsidRDefault="00252D8A" w:rsidP="000E0E77">
            <w:pPr>
              <w:pStyle w:val="BodyText"/>
              <w:spacing w:before="0" w:after="0" w:line="276" w:lineRule="auto"/>
              <w:jc w:val="both"/>
              <w:rPr>
                <w:rFonts w:cstheme="minorHAnsi"/>
                <w:b w:val="0"/>
                <w:sz w:val="24"/>
                <w:szCs w:val="24"/>
              </w:rPr>
            </w:pPr>
          </w:p>
        </w:tc>
        <w:tc>
          <w:tcPr>
            <w:tcW w:w="6803" w:type="dxa"/>
          </w:tcPr>
          <w:p w14:paraId="356655CE" w14:textId="77777777" w:rsidR="00252D8A" w:rsidRPr="00971161" w:rsidRDefault="00252D8A" w:rsidP="000E0E77">
            <w:pPr>
              <w:pStyle w:val="BodyText"/>
              <w:spacing w:before="0" w:after="0" w:line="276" w:lineRule="auto"/>
              <w:jc w:val="center"/>
              <w:rPr>
                <w:rFonts w:cstheme="minorHAnsi"/>
                <w:sz w:val="24"/>
                <w:szCs w:val="24"/>
              </w:rPr>
            </w:pPr>
            <w:r>
              <w:rPr>
                <w:rFonts w:cstheme="minorHAnsi"/>
                <w:sz w:val="24"/>
                <w:szCs w:val="24"/>
              </w:rPr>
              <w:t>Operating Reserves</w:t>
            </w:r>
          </w:p>
        </w:tc>
      </w:tr>
      <w:tr w:rsidR="00252D8A" w:rsidRPr="00EB6A0D" w14:paraId="7A6DB01B" w14:textId="77777777" w:rsidTr="00C61803">
        <w:tc>
          <w:tcPr>
            <w:tcW w:w="3402" w:type="dxa"/>
          </w:tcPr>
          <w:p w14:paraId="5B58A031" w14:textId="77777777" w:rsidR="00252D8A" w:rsidRPr="00EB6A0D" w:rsidRDefault="00252D8A" w:rsidP="00CC2E8E">
            <w:pPr>
              <w:pStyle w:val="BodyText"/>
              <w:spacing w:before="0" w:after="0" w:line="276" w:lineRule="auto"/>
              <w:jc w:val="both"/>
              <w:rPr>
                <w:rFonts w:cstheme="minorHAnsi"/>
                <w:b/>
                <w:sz w:val="24"/>
                <w:szCs w:val="24"/>
              </w:rPr>
            </w:pPr>
            <w:r w:rsidRPr="00EB6A0D">
              <w:rPr>
                <w:rFonts w:cstheme="minorHAnsi"/>
                <w:b/>
                <w:sz w:val="24"/>
                <w:szCs w:val="24"/>
              </w:rPr>
              <w:t>Sharpens real-time prices</w:t>
            </w:r>
          </w:p>
        </w:tc>
        <w:tc>
          <w:tcPr>
            <w:tcW w:w="6803" w:type="dxa"/>
          </w:tcPr>
          <w:p w14:paraId="7206656B" w14:textId="77777777" w:rsidR="00252D8A" w:rsidRPr="00971161" w:rsidRDefault="00252D8A" w:rsidP="00547E73">
            <w:pPr>
              <w:pStyle w:val="BodyText"/>
              <w:spacing w:before="0" w:after="0" w:line="276" w:lineRule="auto"/>
              <w:jc w:val="center"/>
              <w:rPr>
                <w:rFonts w:cstheme="minorHAnsi"/>
                <w:sz w:val="24"/>
                <w:szCs w:val="24"/>
              </w:rPr>
            </w:pPr>
            <w:r>
              <w:rPr>
                <w:rFonts w:cstheme="minorHAnsi"/>
                <w:sz w:val="24"/>
                <w:szCs w:val="24"/>
              </w:rPr>
              <w:t xml:space="preserve">Yes – </w:t>
            </w:r>
            <w:r w:rsidR="00F8395A">
              <w:rPr>
                <w:rFonts w:cstheme="minorHAnsi"/>
                <w:sz w:val="24"/>
                <w:szCs w:val="24"/>
              </w:rPr>
              <w:t xml:space="preserve">provides the </w:t>
            </w:r>
            <w:r>
              <w:rPr>
                <w:rFonts w:cstheme="minorHAnsi"/>
                <w:sz w:val="24"/>
                <w:szCs w:val="24"/>
              </w:rPr>
              <w:t>clearest signal</w:t>
            </w:r>
            <w:r w:rsidR="00F8395A">
              <w:rPr>
                <w:rFonts w:cstheme="minorHAnsi"/>
                <w:sz w:val="24"/>
                <w:szCs w:val="24"/>
              </w:rPr>
              <w:t>s</w:t>
            </w:r>
            <w:r>
              <w:rPr>
                <w:rFonts w:cstheme="minorHAnsi"/>
                <w:sz w:val="24"/>
                <w:szCs w:val="24"/>
              </w:rPr>
              <w:t xml:space="preserve"> of </w:t>
            </w:r>
            <w:r w:rsidR="00F8395A">
              <w:rPr>
                <w:rFonts w:cstheme="minorHAnsi"/>
                <w:sz w:val="24"/>
                <w:szCs w:val="24"/>
              </w:rPr>
              <w:t xml:space="preserve">the </w:t>
            </w:r>
            <w:r>
              <w:rPr>
                <w:rFonts w:cstheme="minorHAnsi"/>
                <w:sz w:val="24"/>
                <w:szCs w:val="24"/>
              </w:rPr>
              <w:t>options</w:t>
            </w:r>
            <w:r w:rsidR="00F8395A">
              <w:rPr>
                <w:rFonts w:cstheme="minorHAnsi"/>
                <w:sz w:val="24"/>
                <w:szCs w:val="24"/>
              </w:rPr>
              <w:t xml:space="preserve"> ESB is considering</w:t>
            </w:r>
          </w:p>
        </w:tc>
      </w:tr>
      <w:tr w:rsidR="00252D8A" w:rsidRPr="00EB6A0D" w14:paraId="5B43BEA7" w14:textId="77777777" w:rsidTr="00C61803">
        <w:tc>
          <w:tcPr>
            <w:tcW w:w="3402" w:type="dxa"/>
          </w:tcPr>
          <w:p w14:paraId="5D09EDEC" w14:textId="77777777" w:rsidR="00252D8A" w:rsidRPr="00EB6A0D" w:rsidRDefault="00252D8A" w:rsidP="00CC2E8E">
            <w:pPr>
              <w:pStyle w:val="BodyText"/>
              <w:spacing w:before="0" w:after="0" w:line="276" w:lineRule="auto"/>
              <w:jc w:val="both"/>
              <w:rPr>
                <w:rFonts w:cstheme="minorHAnsi"/>
                <w:b/>
                <w:sz w:val="24"/>
                <w:szCs w:val="24"/>
              </w:rPr>
            </w:pPr>
            <w:r w:rsidRPr="00EB6A0D">
              <w:rPr>
                <w:rFonts w:cstheme="minorHAnsi"/>
                <w:b/>
                <w:sz w:val="24"/>
                <w:szCs w:val="24"/>
              </w:rPr>
              <w:t>Long-term investment signals</w:t>
            </w:r>
          </w:p>
        </w:tc>
        <w:tc>
          <w:tcPr>
            <w:tcW w:w="6803" w:type="dxa"/>
          </w:tcPr>
          <w:p w14:paraId="60F96926" w14:textId="77777777" w:rsidR="00252D8A" w:rsidRPr="00971161" w:rsidRDefault="00252D8A" w:rsidP="00547E73">
            <w:pPr>
              <w:pStyle w:val="BodyText"/>
              <w:spacing w:before="0" w:after="0" w:line="276" w:lineRule="auto"/>
              <w:jc w:val="center"/>
              <w:rPr>
                <w:rFonts w:cstheme="minorHAnsi"/>
                <w:sz w:val="24"/>
                <w:szCs w:val="24"/>
              </w:rPr>
            </w:pPr>
            <w:r>
              <w:rPr>
                <w:rFonts w:cstheme="minorHAnsi"/>
                <w:sz w:val="24"/>
                <w:szCs w:val="24"/>
              </w:rPr>
              <w:t>Typically no, unless there are additional measures to increase term and level of contracting</w:t>
            </w:r>
          </w:p>
        </w:tc>
      </w:tr>
      <w:tr w:rsidR="00252D8A" w:rsidRPr="00EB6A0D" w14:paraId="3D3E2CBE" w14:textId="77777777" w:rsidTr="00C61803">
        <w:tc>
          <w:tcPr>
            <w:tcW w:w="3402" w:type="dxa"/>
          </w:tcPr>
          <w:p w14:paraId="50F6036E" w14:textId="77777777" w:rsidR="00252D8A" w:rsidRPr="00EB6A0D" w:rsidRDefault="00252D8A" w:rsidP="00CC2E8E">
            <w:pPr>
              <w:pStyle w:val="BodyText"/>
              <w:spacing w:before="0" w:after="0" w:line="276" w:lineRule="auto"/>
              <w:jc w:val="both"/>
              <w:rPr>
                <w:rFonts w:cstheme="minorHAnsi"/>
                <w:b/>
                <w:sz w:val="24"/>
                <w:szCs w:val="24"/>
              </w:rPr>
            </w:pPr>
            <w:r w:rsidRPr="00EB6A0D">
              <w:rPr>
                <w:rFonts w:cstheme="minorHAnsi"/>
                <w:b/>
                <w:sz w:val="24"/>
                <w:szCs w:val="24"/>
              </w:rPr>
              <w:t>Competitively neutral</w:t>
            </w:r>
          </w:p>
        </w:tc>
        <w:tc>
          <w:tcPr>
            <w:tcW w:w="6803" w:type="dxa"/>
          </w:tcPr>
          <w:p w14:paraId="08EE68FB" w14:textId="77777777" w:rsidR="00252D8A" w:rsidRPr="00971161" w:rsidRDefault="00252D8A" w:rsidP="00547E73">
            <w:pPr>
              <w:pStyle w:val="BodyText"/>
              <w:spacing w:before="0" w:after="0" w:line="276" w:lineRule="auto"/>
              <w:jc w:val="center"/>
              <w:rPr>
                <w:rFonts w:cstheme="minorHAnsi"/>
                <w:sz w:val="24"/>
                <w:szCs w:val="24"/>
              </w:rPr>
            </w:pPr>
            <w:r>
              <w:rPr>
                <w:rFonts w:cstheme="minorHAnsi"/>
                <w:sz w:val="24"/>
                <w:szCs w:val="24"/>
              </w:rPr>
              <w:t>Similar to status quo – requires further detail</w:t>
            </w:r>
          </w:p>
        </w:tc>
      </w:tr>
      <w:tr w:rsidR="00252D8A" w:rsidRPr="00EB6A0D" w14:paraId="3ED6B53E" w14:textId="77777777" w:rsidTr="00C61803">
        <w:tc>
          <w:tcPr>
            <w:tcW w:w="3402" w:type="dxa"/>
          </w:tcPr>
          <w:p w14:paraId="15473A69" w14:textId="77777777" w:rsidR="00252D8A" w:rsidRPr="00EB6A0D" w:rsidRDefault="00252D8A" w:rsidP="00CC2E8E">
            <w:pPr>
              <w:pStyle w:val="BodyText"/>
              <w:spacing w:before="0" w:after="0" w:line="276" w:lineRule="auto"/>
              <w:jc w:val="both"/>
              <w:rPr>
                <w:rFonts w:cstheme="minorHAnsi"/>
                <w:b/>
                <w:sz w:val="24"/>
                <w:szCs w:val="24"/>
              </w:rPr>
            </w:pPr>
            <w:r w:rsidRPr="00EB6A0D">
              <w:rPr>
                <w:rFonts w:cstheme="minorHAnsi"/>
                <w:b/>
                <w:sz w:val="24"/>
                <w:szCs w:val="24"/>
              </w:rPr>
              <w:t>Appropriate mix of plant</w:t>
            </w:r>
          </w:p>
        </w:tc>
        <w:tc>
          <w:tcPr>
            <w:tcW w:w="6803" w:type="dxa"/>
          </w:tcPr>
          <w:p w14:paraId="68988943" w14:textId="77777777" w:rsidR="00252D8A" w:rsidRPr="00971161" w:rsidRDefault="00252D8A" w:rsidP="00547E73">
            <w:pPr>
              <w:pStyle w:val="BodyText"/>
              <w:spacing w:before="0" w:after="0" w:line="276" w:lineRule="auto"/>
              <w:jc w:val="center"/>
              <w:rPr>
                <w:rFonts w:cstheme="minorHAnsi"/>
                <w:sz w:val="24"/>
                <w:szCs w:val="24"/>
              </w:rPr>
            </w:pPr>
            <w:r>
              <w:rPr>
                <w:rFonts w:cstheme="minorHAnsi"/>
                <w:sz w:val="24"/>
                <w:szCs w:val="24"/>
              </w:rPr>
              <w:t xml:space="preserve">Requires other settings - not clear that a real-time signal would drive an efficient plant mix </w:t>
            </w:r>
          </w:p>
        </w:tc>
      </w:tr>
      <w:tr w:rsidR="00252D8A" w:rsidRPr="00EB6A0D" w14:paraId="7072EA24" w14:textId="77777777" w:rsidTr="00C61803">
        <w:tc>
          <w:tcPr>
            <w:tcW w:w="3402" w:type="dxa"/>
          </w:tcPr>
          <w:p w14:paraId="4DF3E690" w14:textId="77777777" w:rsidR="00252D8A" w:rsidRPr="00EB6A0D" w:rsidRDefault="00252D8A" w:rsidP="00CC2E8E">
            <w:pPr>
              <w:pStyle w:val="BodyText"/>
              <w:spacing w:before="0" w:after="0" w:line="276" w:lineRule="auto"/>
              <w:jc w:val="both"/>
              <w:rPr>
                <w:rFonts w:cstheme="minorHAnsi"/>
                <w:b/>
                <w:sz w:val="24"/>
                <w:szCs w:val="24"/>
              </w:rPr>
            </w:pPr>
            <w:r w:rsidRPr="00EB6A0D">
              <w:rPr>
                <w:rFonts w:cstheme="minorHAnsi"/>
                <w:b/>
                <w:sz w:val="24"/>
                <w:szCs w:val="24"/>
              </w:rPr>
              <w:t>Political confidence in reliability</w:t>
            </w:r>
          </w:p>
        </w:tc>
        <w:tc>
          <w:tcPr>
            <w:tcW w:w="6803" w:type="dxa"/>
          </w:tcPr>
          <w:p w14:paraId="20E0F064" w14:textId="77777777" w:rsidR="00252D8A" w:rsidRPr="00971161" w:rsidRDefault="00D25203" w:rsidP="00547E73">
            <w:pPr>
              <w:pStyle w:val="BodyText"/>
              <w:spacing w:before="0" w:after="0" w:line="276" w:lineRule="auto"/>
              <w:jc w:val="center"/>
              <w:rPr>
                <w:rFonts w:cstheme="minorHAnsi"/>
                <w:sz w:val="24"/>
                <w:szCs w:val="24"/>
              </w:rPr>
            </w:pPr>
            <w:r>
              <w:rPr>
                <w:rFonts w:cstheme="minorHAnsi"/>
                <w:sz w:val="24"/>
                <w:szCs w:val="24"/>
              </w:rPr>
              <w:t>Unclear - i</w:t>
            </w:r>
            <w:r w:rsidR="00252D8A">
              <w:rPr>
                <w:rFonts w:cstheme="minorHAnsi"/>
                <w:sz w:val="24"/>
                <w:szCs w:val="24"/>
              </w:rPr>
              <w:t>nc</w:t>
            </w:r>
            <w:r>
              <w:rPr>
                <w:rFonts w:cstheme="minorHAnsi"/>
                <w:sz w:val="24"/>
                <w:szCs w:val="24"/>
              </w:rPr>
              <w:t>remental improvement on current design</w:t>
            </w:r>
          </w:p>
        </w:tc>
      </w:tr>
      <w:tr w:rsidR="00252D8A" w:rsidRPr="00EB6A0D" w14:paraId="2D31C69B" w14:textId="77777777" w:rsidTr="00C61803">
        <w:tc>
          <w:tcPr>
            <w:tcW w:w="3402" w:type="dxa"/>
          </w:tcPr>
          <w:p w14:paraId="038D61AA" w14:textId="77777777" w:rsidR="00252D8A" w:rsidRPr="00EB6A0D" w:rsidRDefault="00252D8A" w:rsidP="00CC2E8E">
            <w:pPr>
              <w:pStyle w:val="BodyText"/>
              <w:spacing w:before="0" w:after="0" w:line="276" w:lineRule="auto"/>
              <w:jc w:val="both"/>
              <w:rPr>
                <w:rFonts w:cstheme="minorHAnsi"/>
                <w:b/>
                <w:sz w:val="24"/>
                <w:szCs w:val="24"/>
              </w:rPr>
            </w:pPr>
            <w:r w:rsidRPr="00EB6A0D">
              <w:rPr>
                <w:rFonts w:cstheme="minorHAnsi"/>
                <w:b/>
                <w:sz w:val="24"/>
                <w:szCs w:val="24"/>
              </w:rPr>
              <w:t>Lead time for investments</w:t>
            </w:r>
          </w:p>
        </w:tc>
        <w:tc>
          <w:tcPr>
            <w:tcW w:w="6803" w:type="dxa"/>
          </w:tcPr>
          <w:p w14:paraId="61E87087" w14:textId="77777777" w:rsidR="00252D8A" w:rsidRPr="00971161" w:rsidRDefault="00252D8A" w:rsidP="00547E73">
            <w:pPr>
              <w:pStyle w:val="BodyText"/>
              <w:spacing w:before="0" w:after="0" w:line="276" w:lineRule="auto"/>
              <w:jc w:val="center"/>
              <w:rPr>
                <w:rFonts w:cstheme="minorHAnsi"/>
                <w:sz w:val="24"/>
                <w:szCs w:val="24"/>
              </w:rPr>
            </w:pPr>
            <w:r>
              <w:rPr>
                <w:rFonts w:cstheme="minorHAnsi"/>
                <w:sz w:val="24"/>
                <w:szCs w:val="24"/>
              </w:rPr>
              <w:t>Not clear</w:t>
            </w:r>
          </w:p>
        </w:tc>
      </w:tr>
    </w:tbl>
    <w:p w14:paraId="699D00CC" w14:textId="77777777" w:rsidR="00252D8A" w:rsidRDefault="00252D8A" w:rsidP="00CC2E8E">
      <w:pPr>
        <w:pStyle w:val="BodyText"/>
        <w:spacing w:before="0" w:after="0" w:line="276" w:lineRule="auto"/>
        <w:jc w:val="both"/>
        <w:rPr>
          <w:rFonts w:cstheme="minorHAnsi"/>
          <w:sz w:val="24"/>
          <w:szCs w:val="24"/>
          <w:u w:val="single"/>
        </w:rPr>
      </w:pPr>
    </w:p>
    <w:p w14:paraId="47347FCE" w14:textId="77777777" w:rsidR="006F3217" w:rsidRDefault="006F3217" w:rsidP="00547E73">
      <w:pPr>
        <w:autoSpaceDE w:val="0"/>
        <w:autoSpaceDN w:val="0"/>
        <w:adjustRightInd w:val="0"/>
        <w:spacing w:line="276" w:lineRule="auto"/>
        <w:rPr>
          <w:rFonts w:cstheme="minorBidi"/>
          <w:i/>
          <w:iCs/>
          <w:sz w:val="24"/>
          <w:szCs w:val="24"/>
        </w:rPr>
      </w:pPr>
      <w:r w:rsidRPr="59DF7A2F">
        <w:rPr>
          <w:rFonts w:cstheme="minorBidi"/>
          <w:b/>
          <w:bCs/>
          <w:sz w:val="24"/>
          <w:szCs w:val="24"/>
        </w:rPr>
        <w:t xml:space="preserve">Operating Reserves </w:t>
      </w:r>
      <w:r w:rsidRPr="59DF7A2F">
        <w:rPr>
          <w:rFonts w:cstheme="minorBidi"/>
          <w:sz w:val="24"/>
          <w:szCs w:val="24"/>
        </w:rPr>
        <w:t>are</w:t>
      </w:r>
      <w:r w:rsidRPr="59DF7A2F">
        <w:rPr>
          <w:rFonts w:cstheme="minorBidi"/>
          <w:b/>
          <w:bCs/>
          <w:sz w:val="24"/>
          <w:szCs w:val="24"/>
        </w:rPr>
        <w:t xml:space="preserve"> </w:t>
      </w:r>
      <w:r w:rsidRPr="59DF7A2F">
        <w:rPr>
          <w:rFonts w:cstheme="minorBidi"/>
          <w:sz w:val="24"/>
          <w:szCs w:val="24"/>
        </w:rPr>
        <w:t>a</w:t>
      </w:r>
      <w:r w:rsidRPr="59DF7A2F">
        <w:rPr>
          <w:rFonts w:cstheme="minorBidi"/>
          <w:b/>
          <w:bCs/>
          <w:sz w:val="24"/>
          <w:szCs w:val="24"/>
        </w:rPr>
        <w:t xml:space="preserve"> </w:t>
      </w:r>
      <w:r w:rsidRPr="59DF7A2F">
        <w:rPr>
          <w:rFonts w:cstheme="minorBidi"/>
          <w:sz w:val="24"/>
          <w:szCs w:val="24"/>
        </w:rPr>
        <w:t xml:space="preserve">relatively easy to understand concept and could be implemented alongside existing FCAS markets. To some extent they represent a path of least resistance as (whilst not trivial) they are enhancements to the existing market, rather than an entirely new market. In addition, an operating reserves market </w:t>
      </w:r>
      <w:r w:rsidR="006418C5" w:rsidRPr="59DF7A2F">
        <w:rPr>
          <w:rFonts w:cstheme="minorBidi"/>
          <w:sz w:val="24"/>
          <w:szCs w:val="24"/>
        </w:rPr>
        <w:t>could</w:t>
      </w:r>
      <w:r w:rsidRPr="59DF7A2F">
        <w:rPr>
          <w:rFonts w:cstheme="minorBidi"/>
          <w:sz w:val="24"/>
          <w:szCs w:val="24"/>
        </w:rPr>
        <w:t xml:space="preserve"> go a long way to reducing the need for </w:t>
      </w:r>
      <w:r w:rsidR="1DE78D53" w:rsidRPr="59DF7A2F">
        <w:rPr>
          <w:rFonts w:cstheme="minorBidi"/>
          <w:sz w:val="24"/>
          <w:szCs w:val="24"/>
        </w:rPr>
        <w:t>the Reliability and Emergency Reserve Trader</w:t>
      </w:r>
      <w:r w:rsidRPr="59DF7A2F">
        <w:rPr>
          <w:rFonts w:cstheme="minorBidi"/>
          <w:sz w:val="24"/>
          <w:szCs w:val="24"/>
        </w:rPr>
        <w:t xml:space="preserve"> </w:t>
      </w:r>
      <w:r w:rsidR="2E2880B1" w:rsidRPr="59DF7A2F">
        <w:rPr>
          <w:rFonts w:cstheme="minorBidi"/>
          <w:sz w:val="24"/>
          <w:szCs w:val="24"/>
        </w:rPr>
        <w:t>(</w:t>
      </w:r>
      <w:r w:rsidRPr="59DF7A2F">
        <w:rPr>
          <w:rFonts w:cstheme="minorBidi"/>
          <w:sz w:val="24"/>
          <w:szCs w:val="24"/>
        </w:rPr>
        <w:t>RERT</w:t>
      </w:r>
      <w:r w:rsidR="2664FF68" w:rsidRPr="59DF7A2F">
        <w:rPr>
          <w:rFonts w:cstheme="minorBidi"/>
          <w:sz w:val="24"/>
          <w:szCs w:val="24"/>
        </w:rPr>
        <w:t>)</w:t>
      </w:r>
      <w:r w:rsidRPr="59DF7A2F">
        <w:rPr>
          <w:rFonts w:cstheme="minorBidi"/>
          <w:sz w:val="24"/>
          <w:szCs w:val="24"/>
        </w:rPr>
        <w:t xml:space="preserve">. Hydro Tasmania agrees that if </w:t>
      </w:r>
      <w:r w:rsidRPr="59DF7A2F">
        <w:rPr>
          <w:rFonts w:cstheme="minorBidi"/>
          <w:i/>
          <w:iCs/>
          <w:sz w:val="24"/>
          <w:szCs w:val="24"/>
        </w:rPr>
        <w:t>“sharpening the real-time price results in increasing the price during times of scarcity, this will strengthen the current investment framework, which relies on future expectations of high prices to trigger investment, and hence reliability</w:t>
      </w:r>
      <w:r w:rsidRPr="59DF7A2F">
        <w:rPr>
          <w:rStyle w:val="FootnoteReference"/>
          <w:rFonts w:cstheme="minorBidi"/>
          <w:i/>
          <w:iCs/>
          <w:sz w:val="24"/>
          <w:szCs w:val="24"/>
        </w:rPr>
        <w:footnoteReference w:id="6"/>
      </w:r>
      <w:r w:rsidRPr="59DF7A2F">
        <w:rPr>
          <w:rFonts w:cstheme="minorBidi"/>
          <w:i/>
          <w:iCs/>
          <w:sz w:val="24"/>
          <w:szCs w:val="24"/>
        </w:rPr>
        <w:t xml:space="preserve">.” </w:t>
      </w:r>
    </w:p>
    <w:p w14:paraId="4417D8AE" w14:textId="77777777" w:rsidR="006F3217" w:rsidRDefault="006F3217" w:rsidP="00547E73">
      <w:pPr>
        <w:autoSpaceDE w:val="0"/>
        <w:autoSpaceDN w:val="0"/>
        <w:adjustRightInd w:val="0"/>
        <w:spacing w:line="276" w:lineRule="auto"/>
        <w:rPr>
          <w:rFonts w:cstheme="minorHAnsi"/>
          <w:i/>
          <w:sz w:val="24"/>
          <w:szCs w:val="24"/>
        </w:rPr>
      </w:pPr>
    </w:p>
    <w:p w14:paraId="61E052B1" w14:textId="77777777" w:rsidR="006F3217" w:rsidRDefault="006F3217" w:rsidP="00547E73">
      <w:pPr>
        <w:autoSpaceDE w:val="0"/>
        <w:autoSpaceDN w:val="0"/>
        <w:adjustRightInd w:val="0"/>
        <w:spacing w:line="276" w:lineRule="auto"/>
        <w:rPr>
          <w:rFonts w:cstheme="minorBidi"/>
          <w:i/>
          <w:iCs/>
          <w:sz w:val="24"/>
          <w:szCs w:val="24"/>
        </w:rPr>
      </w:pPr>
      <w:r w:rsidRPr="59DF7A2F">
        <w:rPr>
          <w:rFonts w:cstheme="minorBidi"/>
          <w:sz w:val="24"/>
          <w:szCs w:val="24"/>
        </w:rPr>
        <w:t>However, as the paper notes, an</w:t>
      </w:r>
      <w:r w:rsidRPr="59DF7A2F">
        <w:rPr>
          <w:rFonts w:cstheme="minorBidi"/>
          <w:i/>
          <w:iCs/>
          <w:sz w:val="24"/>
          <w:szCs w:val="24"/>
        </w:rPr>
        <w:t xml:space="preserve"> “operating reserve would not provide a separate price for reliability or lengthen the duration of signals for investment. It may therefore only provide incremental improvements to current incentives for investment in dispatchable resources</w:t>
      </w:r>
      <w:r w:rsidRPr="59DF7A2F">
        <w:rPr>
          <w:rStyle w:val="FootnoteReference"/>
          <w:rFonts w:cstheme="minorBidi"/>
          <w:i/>
          <w:iCs/>
          <w:sz w:val="24"/>
          <w:szCs w:val="24"/>
        </w:rPr>
        <w:footnoteReference w:id="7"/>
      </w:r>
      <w:r w:rsidRPr="59DF7A2F">
        <w:rPr>
          <w:rFonts w:cstheme="minorBidi"/>
          <w:i/>
          <w:iCs/>
          <w:sz w:val="24"/>
          <w:szCs w:val="24"/>
        </w:rPr>
        <w:t xml:space="preserve">.” </w:t>
      </w:r>
    </w:p>
    <w:p w14:paraId="75D13514" w14:textId="16C35657" w:rsidR="00CB6F04" w:rsidRDefault="006F3217" w:rsidP="00496E7F">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6D08CD">
        <w:rPr>
          <w:rFonts w:eastAsia="Times New Roman" w:cstheme="minorHAnsi"/>
          <w:color w:val="00002F"/>
          <w:sz w:val="24"/>
          <w:szCs w:val="24"/>
          <w:lang w:eastAsia="en-AU"/>
        </w:rPr>
        <w:t xml:space="preserve">Hydro Tasmania’s view is that </w:t>
      </w:r>
      <w:r>
        <w:rPr>
          <w:rFonts w:eastAsia="Times New Roman" w:cstheme="minorHAnsi"/>
          <w:color w:val="00002F"/>
          <w:sz w:val="24"/>
          <w:szCs w:val="24"/>
          <w:lang w:eastAsia="en-AU"/>
        </w:rPr>
        <w:t>while an Operating Reserves market is likely beneficial for the operation of the NEM in a high VRE future, the Operating Reserves model alone may fail to solve some of</w:t>
      </w:r>
      <w:r w:rsidR="00CB6F04">
        <w:rPr>
          <w:rFonts w:eastAsia="Times New Roman" w:cstheme="minorHAnsi"/>
          <w:color w:val="00002F"/>
          <w:sz w:val="24"/>
          <w:szCs w:val="24"/>
          <w:lang w:eastAsia="en-AU"/>
        </w:rPr>
        <w:t xml:space="preserve"> the NEM’s critical challenges.</w:t>
      </w:r>
    </w:p>
    <w:p w14:paraId="75EE25DE" w14:textId="118C584D" w:rsidR="006F3217" w:rsidRDefault="006F3217" w:rsidP="00473B74">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Pr>
          <w:rFonts w:eastAsia="Times New Roman" w:cstheme="minorHAnsi"/>
          <w:color w:val="00002F"/>
          <w:sz w:val="24"/>
          <w:szCs w:val="24"/>
          <w:lang w:eastAsia="en-AU"/>
        </w:rPr>
        <w:t>The success of this approach would rely heavily on the long-term interests of market participants aligning closely with the long-term interests of customers. By that we mean counterparties coming together to invest efficiently in a low-cost mix of future energy resources through both times of resource adequacy and covering periods of plant exit. Recognising the competing market positions of generation businesses and the understandable short-term focus of electricity retailers in a contestable market, we believe there would remain significant risks to reliability, price discovery and volatility under this model.</w:t>
      </w:r>
    </w:p>
    <w:p w14:paraId="4C2F9B2D" w14:textId="77777777" w:rsidR="006F3217" w:rsidRPr="003D6B08" w:rsidRDefault="006F3217" w:rsidP="00473B74">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3D6B08">
        <w:rPr>
          <w:rFonts w:eastAsia="Times New Roman" w:cstheme="minorHAnsi"/>
          <w:color w:val="00002F"/>
          <w:sz w:val="24"/>
          <w:szCs w:val="24"/>
          <w:lang w:eastAsia="en-AU"/>
        </w:rPr>
        <w:lastRenderedPageBreak/>
        <w:t>The ESB should continue to explore measures that could operate alongside Operating Reserves</w:t>
      </w:r>
      <w:r>
        <w:rPr>
          <w:rFonts w:eastAsia="Times New Roman" w:cstheme="minorHAnsi"/>
          <w:color w:val="00002F"/>
          <w:sz w:val="24"/>
          <w:szCs w:val="24"/>
          <w:lang w:eastAsia="en-AU"/>
        </w:rPr>
        <w:t xml:space="preserve"> </w:t>
      </w:r>
      <w:r w:rsidRPr="003D6B08">
        <w:rPr>
          <w:rFonts w:eastAsia="Times New Roman" w:cstheme="minorHAnsi"/>
          <w:color w:val="00002F"/>
          <w:sz w:val="24"/>
          <w:szCs w:val="24"/>
          <w:lang w:eastAsia="en-AU"/>
        </w:rPr>
        <w:t>to strengthen and lengthen investment signal</w:t>
      </w:r>
      <w:r>
        <w:rPr>
          <w:rFonts w:eastAsia="Times New Roman" w:cstheme="minorHAnsi"/>
          <w:color w:val="00002F"/>
          <w:sz w:val="24"/>
          <w:szCs w:val="24"/>
          <w:lang w:eastAsia="en-AU"/>
        </w:rPr>
        <w:t>s</w:t>
      </w:r>
      <w:r w:rsidRPr="003D6B08">
        <w:rPr>
          <w:rFonts w:eastAsia="Times New Roman" w:cstheme="minorHAnsi"/>
          <w:color w:val="00002F"/>
          <w:sz w:val="24"/>
          <w:szCs w:val="24"/>
          <w:lang w:eastAsia="en-AU"/>
        </w:rPr>
        <w:t>.</w:t>
      </w:r>
      <w:r>
        <w:rPr>
          <w:rFonts w:eastAsia="Times New Roman" w:cstheme="minorHAnsi"/>
          <w:color w:val="00002F"/>
          <w:sz w:val="24"/>
          <w:szCs w:val="24"/>
          <w:lang w:eastAsia="en-AU"/>
        </w:rPr>
        <w:t xml:space="preserve"> </w:t>
      </w:r>
      <w:r w:rsidR="00F52114">
        <w:rPr>
          <w:rFonts w:eastAsia="Times New Roman" w:cstheme="minorHAnsi"/>
          <w:color w:val="00002F"/>
          <w:sz w:val="24"/>
          <w:szCs w:val="24"/>
          <w:lang w:eastAsia="en-AU"/>
        </w:rPr>
        <w:t>This</w:t>
      </w:r>
      <w:r w:rsidRPr="003D6B08">
        <w:rPr>
          <w:rFonts w:eastAsia="Times New Roman" w:cstheme="minorHAnsi"/>
          <w:color w:val="00002F"/>
          <w:sz w:val="24"/>
          <w:szCs w:val="24"/>
          <w:lang w:eastAsia="en-AU"/>
        </w:rPr>
        <w:t xml:space="preserve"> could include: </w:t>
      </w:r>
    </w:p>
    <w:p w14:paraId="5960EBFB" w14:textId="29C4A643" w:rsidR="006F3217" w:rsidRDefault="006F3217" w:rsidP="008576AA">
      <w:pPr>
        <w:pStyle w:val="ListParagraph"/>
        <w:numPr>
          <w:ilvl w:val="1"/>
          <w:numId w:val="14"/>
        </w:numPr>
        <w:autoSpaceDE w:val="0"/>
        <w:autoSpaceDN w:val="0"/>
        <w:adjustRightInd w:val="0"/>
        <w:spacing w:after="0" w:line="276" w:lineRule="auto"/>
        <w:rPr>
          <w:rFonts w:eastAsia="Times New Roman"/>
          <w:color w:val="00002F"/>
          <w:sz w:val="24"/>
          <w:szCs w:val="24"/>
          <w:lang w:eastAsia="en-AU"/>
        </w:rPr>
      </w:pPr>
      <w:r w:rsidRPr="7F750B76">
        <w:rPr>
          <w:rFonts w:eastAsia="Times New Roman"/>
          <w:color w:val="00002F"/>
          <w:sz w:val="24"/>
          <w:szCs w:val="24"/>
          <w:lang w:eastAsia="en-AU"/>
        </w:rPr>
        <w:t>Options which increase the visibility, transparency and liquidity of the future price curve (beyond 3</w:t>
      </w:r>
      <w:r w:rsidR="000514BB" w:rsidRPr="7F750B76">
        <w:rPr>
          <w:rFonts w:eastAsia="Times New Roman"/>
          <w:color w:val="00002F"/>
          <w:sz w:val="24"/>
          <w:szCs w:val="24"/>
          <w:lang w:eastAsia="en-AU"/>
        </w:rPr>
        <w:t xml:space="preserve"> to 4</w:t>
      </w:r>
      <w:r w:rsidRPr="7F750B76">
        <w:rPr>
          <w:rFonts w:eastAsia="Times New Roman"/>
          <w:color w:val="00002F"/>
          <w:sz w:val="24"/>
          <w:szCs w:val="24"/>
          <w:lang w:eastAsia="en-AU"/>
        </w:rPr>
        <w:t xml:space="preserve"> y</w:t>
      </w:r>
      <w:r w:rsidR="006E2130">
        <w:rPr>
          <w:rFonts w:eastAsia="Times New Roman"/>
          <w:color w:val="00002F"/>
          <w:sz w:val="24"/>
          <w:szCs w:val="24"/>
          <w:lang w:eastAsia="en-AU"/>
        </w:rPr>
        <w:t>ea</w:t>
      </w:r>
      <w:r w:rsidRPr="7F750B76">
        <w:rPr>
          <w:rFonts w:eastAsia="Times New Roman"/>
          <w:color w:val="00002F"/>
          <w:sz w:val="24"/>
          <w:szCs w:val="24"/>
          <w:lang w:eastAsia="en-AU"/>
        </w:rPr>
        <w:t>rs). This could be examined as a means to provide greater options to investors and energy-users but would like</w:t>
      </w:r>
      <w:r w:rsidR="00D727F0" w:rsidRPr="7F750B76">
        <w:rPr>
          <w:rFonts w:eastAsia="Times New Roman"/>
          <w:color w:val="00002F"/>
          <w:sz w:val="24"/>
          <w:szCs w:val="24"/>
          <w:lang w:eastAsia="en-AU"/>
        </w:rPr>
        <w:t>ly</w:t>
      </w:r>
      <w:r w:rsidRPr="7F750B76">
        <w:rPr>
          <w:rFonts w:eastAsia="Times New Roman"/>
          <w:color w:val="00002F"/>
          <w:sz w:val="24"/>
          <w:szCs w:val="24"/>
          <w:lang w:eastAsia="en-AU"/>
        </w:rPr>
        <w:t xml:space="preserve"> require outside funding or incentives to create a longer forward price curve. One benefit of lengthened price signals are that it could be a pro-competition addition to the market as it would increase contracting options for all parties.</w:t>
      </w:r>
    </w:p>
    <w:p w14:paraId="7649E5D4" w14:textId="77777777" w:rsidR="006F3217" w:rsidRPr="003D6B08" w:rsidRDefault="006F3217" w:rsidP="008576AA">
      <w:pPr>
        <w:pStyle w:val="ListParagraph"/>
        <w:numPr>
          <w:ilvl w:val="1"/>
          <w:numId w:val="14"/>
        </w:numPr>
        <w:autoSpaceDE w:val="0"/>
        <w:autoSpaceDN w:val="0"/>
        <w:adjustRightInd w:val="0"/>
        <w:spacing w:after="0" w:line="276" w:lineRule="auto"/>
        <w:rPr>
          <w:rFonts w:eastAsia="Times New Roman"/>
          <w:color w:val="00002F"/>
          <w:sz w:val="24"/>
          <w:szCs w:val="24"/>
          <w:lang w:eastAsia="en-AU"/>
        </w:rPr>
      </w:pPr>
      <w:r w:rsidRPr="7F750B76">
        <w:rPr>
          <w:rFonts w:eastAsia="Times New Roman"/>
          <w:color w:val="00002F"/>
          <w:sz w:val="24"/>
          <w:szCs w:val="24"/>
          <w:lang w:eastAsia="en-AU"/>
        </w:rPr>
        <w:t>Implementation of an operating reserves market could still consider a fall</w:t>
      </w:r>
      <w:r w:rsidR="00D01DA4">
        <w:rPr>
          <w:rFonts w:eastAsia="Times New Roman"/>
          <w:color w:val="00002F"/>
          <w:sz w:val="24"/>
          <w:szCs w:val="24"/>
          <w:lang w:eastAsia="en-AU"/>
        </w:rPr>
        <w:noBreakHyphen/>
      </w:r>
      <w:r w:rsidRPr="7F750B76">
        <w:rPr>
          <w:rFonts w:eastAsia="Times New Roman"/>
          <w:color w:val="00002F"/>
          <w:sz w:val="24"/>
          <w:szCs w:val="24"/>
          <w:lang w:eastAsia="en-AU"/>
        </w:rPr>
        <w:t xml:space="preserve">back centralised procurement model. However, it would be critical that the rules of this overlay were well understood so as to retain faith in the competitive market structure. </w:t>
      </w:r>
    </w:p>
    <w:p w14:paraId="0C02FA91" w14:textId="2652F22A" w:rsidR="00420577" w:rsidRDefault="006F3217" w:rsidP="00202A84">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F211D8">
        <w:rPr>
          <w:rFonts w:eastAsia="Times New Roman" w:cstheme="minorHAnsi"/>
          <w:color w:val="00002F"/>
          <w:sz w:val="24"/>
          <w:szCs w:val="24"/>
          <w:lang w:eastAsia="en-AU"/>
        </w:rPr>
        <w:t>A further concern for Hydro Tasmania (that require</w:t>
      </w:r>
      <w:r w:rsidR="00F52114">
        <w:rPr>
          <w:rFonts w:eastAsia="Times New Roman" w:cstheme="minorHAnsi"/>
          <w:color w:val="00002F"/>
          <w:sz w:val="24"/>
          <w:szCs w:val="24"/>
          <w:lang w:eastAsia="en-AU"/>
        </w:rPr>
        <w:t>s</w:t>
      </w:r>
      <w:r w:rsidRPr="00F211D8">
        <w:rPr>
          <w:rFonts w:eastAsia="Times New Roman" w:cstheme="minorHAnsi"/>
          <w:color w:val="00002F"/>
          <w:sz w:val="24"/>
          <w:szCs w:val="24"/>
          <w:lang w:eastAsia="en-AU"/>
        </w:rPr>
        <w:t xml:space="preserve"> further detail to </w:t>
      </w:r>
      <w:r>
        <w:rPr>
          <w:rFonts w:eastAsia="Times New Roman" w:cstheme="minorHAnsi"/>
          <w:color w:val="00002F"/>
          <w:sz w:val="24"/>
          <w:szCs w:val="24"/>
          <w:lang w:eastAsia="en-AU"/>
        </w:rPr>
        <w:t>understand</w:t>
      </w:r>
      <w:r w:rsidRPr="00F211D8">
        <w:rPr>
          <w:rFonts w:eastAsia="Times New Roman" w:cstheme="minorHAnsi"/>
          <w:color w:val="00002F"/>
          <w:sz w:val="24"/>
          <w:szCs w:val="24"/>
          <w:lang w:eastAsia="en-AU"/>
        </w:rPr>
        <w:t xml:space="preserve">) is that </w:t>
      </w:r>
      <w:r>
        <w:rPr>
          <w:rFonts w:eastAsia="Times New Roman" w:cstheme="minorHAnsi"/>
          <w:color w:val="00002F"/>
          <w:sz w:val="24"/>
          <w:szCs w:val="24"/>
          <w:lang w:eastAsia="en-AU"/>
        </w:rPr>
        <w:t>while</w:t>
      </w:r>
      <w:r w:rsidRPr="00F211D8">
        <w:rPr>
          <w:rFonts w:eastAsia="Times New Roman" w:cstheme="minorHAnsi"/>
          <w:color w:val="00002F"/>
          <w:sz w:val="24"/>
          <w:szCs w:val="24"/>
          <w:lang w:eastAsia="en-AU"/>
        </w:rPr>
        <w:t xml:space="preserve"> capacity markets may </w:t>
      </w:r>
      <w:r>
        <w:rPr>
          <w:rFonts w:eastAsia="Times New Roman" w:cstheme="minorHAnsi"/>
          <w:color w:val="00002F"/>
          <w:sz w:val="24"/>
          <w:szCs w:val="24"/>
          <w:lang w:eastAsia="en-AU"/>
        </w:rPr>
        <w:t>be designed to differentiate</w:t>
      </w:r>
      <w:r w:rsidRPr="00F211D8">
        <w:rPr>
          <w:rFonts w:eastAsia="Times New Roman" w:cstheme="minorHAnsi"/>
          <w:color w:val="00002F"/>
          <w:sz w:val="24"/>
          <w:szCs w:val="24"/>
          <w:lang w:eastAsia="en-AU"/>
        </w:rPr>
        <w:t xml:space="preserve"> between</w:t>
      </w:r>
      <w:r>
        <w:rPr>
          <w:rFonts w:eastAsia="Times New Roman" w:cstheme="minorHAnsi"/>
          <w:color w:val="00002F"/>
          <w:sz w:val="24"/>
          <w:szCs w:val="24"/>
          <w:lang w:eastAsia="en-AU"/>
        </w:rPr>
        <w:t xml:space="preserve"> types of dispatchable</w:t>
      </w:r>
      <w:r w:rsidRPr="00F211D8">
        <w:rPr>
          <w:rFonts w:eastAsia="Times New Roman" w:cstheme="minorHAnsi"/>
          <w:color w:val="00002F"/>
          <w:sz w:val="24"/>
          <w:szCs w:val="24"/>
          <w:lang w:eastAsia="en-AU"/>
        </w:rPr>
        <w:t xml:space="preserve"> </w:t>
      </w:r>
      <w:r>
        <w:rPr>
          <w:rFonts w:eastAsia="Times New Roman" w:cstheme="minorHAnsi"/>
          <w:color w:val="00002F"/>
          <w:sz w:val="24"/>
          <w:szCs w:val="24"/>
          <w:lang w:eastAsia="en-AU"/>
        </w:rPr>
        <w:t xml:space="preserve">generation </w:t>
      </w:r>
      <w:r w:rsidRPr="00F211D8">
        <w:rPr>
          <w:rFonts w:eastAsia="Times New Roman" w:cstheme="minorHAnsi"/>
          <w:color w:val="00002F"/>
          <w:sz w:val="24"/>
          <w:szCs w:val="24"/>
          <w:lang w:eastAsia="en-AU"/>
        </w:rPr>
        <w:t>capacity, demand side</w:t>
      </w:r>
      <w:r>
        <w:rPr>
          <w:rFonts w:eastAsia="Times New Roman" w:cstheme="minorHAnsi"/>
          <w:color w:val="00002F"/>
          <w:sz w:val="24"/>
          <w:szCs w:val="24"/>
          <w:lang w:eastAsia="en-AU"/>
        </w:rPr>
        <w:t xml:space="preserve"> response</w:t>
      </w:r>
      <w:r w:rsidRPr="00F211D8">
        <w:rPr>
          <w:rFonts w:eastAsia="Times New Roman" w:cstheme="minorHAnsi"/>
          <w:color w:val="00002F"/>
          <w:sz w:val="24"/>
          <w:szCs w:val="24"/>
          <w:lang w:eastAsia="en-AU"/>
        </w:rPr>
        <w:t>, short-term energy storage (batteries) or deep energy storage (pumped hydro), an operating reserves curve/market may not</w:t>
      </w:r>
      <w:r w:rsidR="00420577">
        <w:rPr>
          <w:rFonts w:eastAsia="Times New Roman" w:cstheme="minorHAnsi"/>
          <w:color w:val="00002F"/>
          <w:sz w:val="24"/>
          <w:szCs w:val="24"/>
          <w:lang w:eastAsia="en-AU"/>
        </w:rPr>
        <w:t>.</w:t>
      </w:r>
    </w:p>
    <w:p w14:paraId="69534C96" w14:textId="77777777" w:rsidR="006F3217" w:rsidRDefault="006F3217" w:rsidP="00202A84">
      <w:pPr>
        <w:pStyle w:val="ListParagraph"/>
        <w:numPr>
          <w:ilvl w:val="1"/>
          <w:numId w:val="14"/>
        </w:numPr>
        <w:autoSpaceDE w:val="0"/>
        <w:autoSpaceDN w:val="0"/>
        <w:adjustRightInd w:val="0"/>
        <w:spacing w:after="0" w:line="276" w:lineRule="auto"/>
        <w:rPr>
          <w:rFonts w:eastAsia="Times New Roman"/>
          <w:color w:val="00002F"/>
          <w:sz w:val="24"/>
          <w:szCs w:val="24"/>
          <w:lang w:eastAsia="en-AU"/>
        </w:rPr>
      </w:pPr>
      <w:r w:rsidRPr="7F750B76">
        <w:rPr>
          <w:rFonts w:eastAsia="Times New Roman"/>
          <w:color w:val="00002F"/>
          <w:sz w:val="24"/>
          <w:szCs w:val="24"/>
          <w:lang w:eastAsia="en-AU"/>
        </w:rPr>
        <w:t>If the objective is to have an efficient mix of future plant, and the onus is on real-time pricing to provide those long-term investment signals</w:t>
      </w:r>
      <w:r w:rsidR="00F52114" w:rsidRPr="7F750B76">
        <w:rPr>
          <w:rFonts w:eastAsia="Times New Roman"/>
          <w:color w:val="00002F"/>
          <w:sz w:val="24"/>
          <w:szCs w:val="24"/>
          <w:lang w:eastAsia="en-AU"/>
        </w:rPr>
        <w:t>, then the real</w:t>
      </w:r>
      <w:r w:rsidR="00F52114">
        <w:rPr>
          <w:rFonts w:eastAsia="Times New Roman" w:cstheme="minorHAnsi"/>
          <w:color w:val="00002F"/>
          <w:sz w:val="24"/>
          <w:szCs w:val="24"/>
          <w:lang w:eastAsia="en-AU"/>
        </w:rPr>
        <w:noBreakHyphen/>
      </w:r>
      <w:r w:rsidRPr="7F750B76">
        <w:rPr>
          <w:rFonts w:eastAsia="Times New Roman"/>
          <w:color w:val="00002F"/>
          <w:sz w:val="24"/>
          <w:szCs w:val="24"/>
          <w:lang w:eastAsia="en-AU"/>
        </w:rPr>
        <w:t xml:space="preserve">time price signals from Operating Reserves and Energy Markets will need to be calibrated to recognise the different characteristics of energy resources. That is, real-time pricing would </w:t>
      </w:r>
      <w:r w:rsidR="003A2D0D" w:rsidRPr="7F750B76">
        <w:rPr>
          <w:rFonts w:eastAsia="Times New Roman"/>
          <w:color w:val="00002F"/>
          <w:sz w:val="24"/>
          <w:szCs w:val="24"/>
          <w:lang w:eastAsia="en-AU"/>
        </w:rPr>
        <w:t>over</w:t>
      </w:r>
      <w:r w:rsidR="003A2D0D" w:rsidRPr="7F750B76">
        <w:rPr>
          <w:rFonts w:eastAsia="Times New Roman"/>
          <w:color w:val="00002F"/>
          <w:sz w:val="24"/>
          <w:szCs w:val="24"/>
          <w:lang w:eastAsia="en-AU"/>
        </w:rPr>
        <w:noBreakHyphen/>
        <w:t xml:space="preserve">time </w:t>
      </w:r>
      <w:r w:rsidRPr="7F750B76">
        <w:rPr>
          <w:rFonts w:eastAsia="Times New Roman"/>
          <w:color w:val="00002F"/>
          <w:sz w:val="24"/>
          <w:szCs w:val="24"/>
          <w:lang w:eastAsia="en-AU"/>
        </w:rPr>
        <w:t>need to adequately reward the difference</w:t>
      </w:r>
      <w:r w:rsidR="00420577" w:rsidRPr="7F750B76">
        <w:rPr>
          <w:rFonts w:eastAsia="Times New Roman"/>
          <w:color w:val="00002F"/>
          <w:sz w:val="24"/>
          <w:szCs w:val="24"/>
          <w:lang w:eastAsia="en-AU"/>
        </w:rPr>
        <w:t xml:space="preserve"> between</w:t>
      </w:r>
      <w:r w:rsidRPr="7F750B76">
        <w:rPr>
          <w:rFonts w:eastAsia="Times New Roman"/>
          <w:color w:val="00002F"/>
          <w:sz w:val="24"/>
          <w:szCs w:val="24"/>
          <w:lang w:eastAsia="en-AU"/>
        </w:rPr>
        <w:t xml:space="preserve"> ≤ 1 hour demand response and a 12+ hour supply option. </w:t>
      </w:r>
    </w:p>
    <w:p w14:paraId="3BAE145F" w14:textId="77777777" w:rsidR="006F3217" w:rsidRDefault="006F3217" w:rsidP="00202A84">
      <w:pPr>
        <w:pStyle w:val="ListParagraph"/>
        <w:numPr>
          <w:ilvl w:val="1"/>
          <w:numId w:val="14"/>
        </w:numPr>
        <w:autoSpaceDE w:val="0"/>
        <w:autoSpaceDN w:val="0"/>
        <w:adjustRightInd w:val="0"/>
        <w:spacing w:after="0" w:line="276" w:lineRule="auto"/>
        <w:rPr>
          <w:rFonts w:eastAsia="Times New Roman"/>
          <w:color w:val="00002F"/>
          <w:sz w:val="24"/>
          <w:szCs w:val="24"/>
          <w:lang w:eastAsia="en-AU"/>
        </w:rPr>
      </w:pPr>
      <w:r w:rsidRPr="7F750B76">
        <w:rPr>
          <w:rFonts w:eastAsia="Times New Roman"/>
          <w:color w:val="00002F"/>
          <w:sz w:val="24"/>
          <w:szCs w:val="24"/>
          <w:lang w:eastAsia="en-AU"/>
        </w:rPr>
        <w:t xml:space="preserve">There is a risk that </w:t>
      </w:r>
      <w:r w:rsidR="00420577" w:rsidRPr="7F750B76">
        <w:rPr>
          <w:rFonts w:eastAsia="Times New Roman"/>
          <w:color w:val="00002F"/>
          <w:sz w:val="24"/>
          <w:szCs w:val="24"/>
          <w:lang w:eastAsia="en-AU"/>
        </w:rPr>
        <w:t>an</w:t>
      </w:r>
      <w:r w:rsidRPr="7F750B76">
        <w:rPr>
          <w:rFonts w:eastAsia="Times New Roman"/>
          <w:color w:val="00002F"/>
          <w:sz w:val="24"/>
          <w:szCs w:val="24"/>
          <w:lang w:eastAsia="en-AU"/>
        </w:rPr>
        <w:t xml:space="preserve"> Operating Reserves </w:t>
      </w:r>
      <w:r w:rsidR="00420577" w:rsidRPr="7F750B76">
        <w:rPr>
          <w:rFonts w:eastAsia="Times New Roman"/>
          <w:color w:val="00002F"/>
          <w:sz w:val="24"/>
          <w:szCs w:val="24"/>
          <w:lang w:eastAsia="en-AU"/>
        </w:rPr>
        <w:t xml:space="preserve">market </w:t>
      </w:r>
      <w:r w:rsidR="00F52114" w:rsidRPr="7F750B76">
        <w:rPr>
          <w:rFonts w:eastAsia="Times New Roman"/>
          <w:color w:val="00002F"/>
          <w:sz w:val="24"/>
          <w:szCs w:val="24"/>
          <w:lang w:eastAsia="en-AU"/>
        </w:rPr>
        <w:t>may typically procure predominantly demand response</w:t>
      </w:r>
      <w:r w:rsidRPr="7F750B76">
        <w:rPr>
          <w:rFonts w:eastAsia="Times New Roman"/>
          <w:color w:val="00002F"/>
          <w:sz w:val="24"/>
          <w:szCs w:val="24"/>
          <w:lang w:eastAsia="en-AU"/>
        </w:rPr>
        <w:t xml:space="preserve"> </w:t>
      </w:r>
      <w:r w:rsidR="00F52114" w:rsidRPr="7F750B76">
        <w:rPr>
          <w:rFonts w:eastAsia="Times New Roman"/>
          <w:color w:val="00002F"/>
          <w:sz w:val="24"/>
          <w:szCs w:val="24"/>
          <w:lang w:eastAsia="en-AU"/>
        </w:rPr>
        <w:t xml:space="preserve">which </w:t>
      </w:r>
      <w:r w:rsidRPr="7F750B76">
        <w:rPr>
          <w:rFonts w:eastAsia="Times New Roman"/>
          <w:color w:val="00002F"/>
          <w:sz w:val="24"/>
          <w:szCs w:val="24"/>
          <w:lang w:eastAsia="en-AU"/>
        </w:rPr>
        <w:t>would fail to tr</w:t>
      </w:r>
      <w:r w:rsidR="00F52114" w:rsidRPr="7F750B76">
        <w:rPr>
          <w:rFonts w:eastAsia="Times New Roman"/>
          <w:color w:val="00002F"/>
          <w:sz w:val="24"/>
          <w:szCs w:val="24"/>
          <w:lang w:eastAsia="en-AU"/>
        </w:rPr>
        <w:t>anslate into a long</w:t>
      </w:r>
      <w:r w:rsidR="00F52114">
        <w:rPr>
          <w:rFonts w:eastAsia="Times New Roman" w:cstheme="minorHAnsi"/>
          <w:color w:val="00002F"/>
          <w:sz w:val="24"/>
          <w:szCs w:val="24"/>
          <w:lang w:eastAsia="en-AU"/>
        </w:rPr>
        <w:noBreakHyphen/>
      </w:r>
      <w:r w:rsidRPr="7F750B76">
        <w:rPr>
          <w:rFonts w:eastAsia="Times New Roman"/>
          <w:color w:val="00002F"/>
          <w:sz w:val="24"/>
          <w:szCs w:val="24"/>
          <w:lang w:eastAsia="en-AU"/>
        </w:rPr>
        <w:t>term signal for additional capacity or energy storage.</w:t>
      </w:r>
      <w:r w:rsidR="00F52114" w:rsidRPr="7F750B76">
        <w:rPr>
          <w:rFonts w:eastAsia="Times New Roman"/>
          <w:color w:val="00002F"/>
          <w:sz w:val="24"/>
          <w:szCs w:val="24"/>
          <w:lang w:eastAsia="en-AU"/>
        </w:rPr>
        <w:t xml:space="preserve"> </w:t>
      </w:r>
      <w:r w:rsidR="003A2D0D">
        <w:rPr>
          <w:rFonts w:eastAsia="Times New Roman"/>
          <w:color w:val="00002F"/>
          <w:sz w:val="24"/>
          <w:szCs w:val="24"/>
          <w:lang w:eastAsia="en-AU"/>
        </w:rPr>
        <w:t>I</w:t>
      </w:r>
      <w:r w:rsidR="00F52114" w:rsidRPr="7F750B76">
        <w:rPr>
          <w:rFonts w:eastAsia="Times New Roman"/>
          <w:color w:val="00002F"/>
          <w:sz w:val="24"/>
          <w:szCs w:val="24"/>
          <w:lang w:eastAsia="en-AU"/>
        </w:rPr>
        <w:t xml:space="preserve">t is very unlikely that an Operating Reserves market would </w:t>
      </w:r>
      <w:r w:rsidR="003A2D0D">
        <w:rPr>
          <w:rFonts w:eastAsia="Times New Roman"/>
          <w:color w:val="00002F"/>
          <w:sz w:val="24"/>
          <w:szCs w:val="24"/>
          <w:lang w:eastAsia="en-AU"/>
        </w:rPr>
        <w:t>provide</w:t>
      </w:r>
      <w:r w:rsidR="00F52114" w:rsidRPr="7F750B76">
        <w:rPr>
          <w:rFonts w:eastAsia="Times New Roman"/>
          <w:color w:val="00002F"/>
          <w:sz w:val="24"/>
          <w:szCs w:val="24"/>
          <w:lang w:eastAsia="en-AU"/>
        </w:rPr>
        <w:t xml:space="preserve"> lead</w:t>
      </w:r>
      <w:r w:rsidR="00F52114" w:rsidRPr="7F750B76">
        <w:rPr>
          <w:rFonts w:eastAsia="Times New Roman"/>
          <w:color w:val="00002F"/>
          <w:sz w:val="24"/>
          <w:szCs w:val="24"/>
          <w:lang w:eastAsia="en-AU"/>
        </w:rPr>
        <w:noBreakHyphen/>
        <w:t xml:space="preserve">time for </w:t>
      </w:r>
      <w:r w:rsidR="00D006BF" w:rsidRPr="7F750B76">
        <w:rPr>
          <w:rFonts w:eastAsia="Times New Roman"/>
          <w:color w:val="00002F"/>
          <w:sz w:val="24"/>
          <w:szCs w:val="24"/>
          <w:lang w:eastAsia="en-AU"/>
        </w:rPr>
        <w:t xml:space="preserve">significant, capital intensive </w:t>
      </w:r>
      <w:r w:rsidR="00F52114" w:rsidRPr="7F750B76">
        <w:rPr>
          <w:rFonts w:eastAsia="Times New Roman"/>
          <w:color w:val="00002F"/>
          <w:sz w:val="24"/>
          <w:szCs w:val="24"/>
          <w:lang w:eastAsia="en-AU"/>
        </w:rPr>
        <w:t>investments</w:t>
      </w:r>
      <w:r w:rsidR="00D006BF" w:rsidRPr="7F750B76">
        <w:rPr>
          <w:rFonts w:eastAsia="Times New Roman"/>
          <w:color w:val="00002F"/>
          <w:sz w:val="24"/>
          <w:szCs w:val="24"/>
          <w:lang w:eastAsia="en-AU"/>
        </w:rPr>
        <w:t>.</w:t>
      </w:r>
      <w:r w:rsidR="00F52114" w:rsidRPr="7F750B76">
        <w:rPr>
          <w:rFonts w:eastAsia="Times New Roman"/>
          <w:color w:val="00002F"/>
          <w:sz w:val="24"/>
          <w:szCs w:val="24"/>
          <w:lang w:eastAsia="en-AU"/>
        </w:rPr>
        <w:t xml:space="preserve"> </w:t>
      </w:r>
    </w:p>
    <w:p w14:paraId="20506059" w14:textId="77777777" w:rsidR="006F3217" w:rsidRDefault="006F3217" w:rsidP="00202A84">
      <w:pPr>
        <w:pStyle w:val="ListParagraph"/>
        <w:numPr>
          <w:ilvl w:val="1"/>
          <w:numId w:val="14"/>
        </w:numPr>
        <w:autoSpaceDE w:val="0"/>
        <w:autoSpaceDN w:val="0"/>
        <w:adjustRightInd w:val="0"/>
        <w:spacing w:after="0" w:line="276" w:lineRule="auto"/>
        <w:rPr>
          <w:rFonts w:eastAsia="Times New Roman"/>
          <w:color w:val="00002F"/>
          <w:sz w:val="24"/>
          <w:szCs w:val="24"/>
          <w:lang w:eastAsia="en-AU"/>
        </w:rPr>
      </w:pPr>
      <w:r w:rsidRPr="7F750B76">
        <w:rPr>
          <w:rFonts w:eastAsia="Times New Roman"/>
          <w:color w:val="00002F"/>
          <w:sz w:val="24"/>
          <w:szCs w:val="24"/>
          <w:lang w:eastAsia="en-AU"/>
        </w:rPr>
        <w:t xml:space="preserve">To fully understand the extent to which Operating Reserves can function as an investment signal, information on how participants would hedge Operating Reserves price exposure, over what length of contract and who would pay, would need to be clearer. </w:t>
      </w:r>
      <w:r w:rsidR="00252D8A" w:rsidRPr="7F750B76">
        <w:rPr>
          <w:rFonts w:eastAsia="Times New Roman"/>
          <w:color w:val="00002F"/>
          <w:sz w:val="24"/>
          <w:szCs w:val="24"/>
          <w:lang w:eastAsia="en-AU"/>
        </w:rPr>
        <w:t>This would also be essential if Operating Reserves are to address forthcoming coal closures with sufficient lead-time for the market to bring forward investment</w:t>
      </w:r>
      <w:r w:rsidR="00420577" w:rsidRPr="7F750B76">
        <w:rPr>
          <w:rFonts w:eastAsia="Times New Roman"/>
          <w:color w:val="00002F"/>
          <w:sz w:val="24"/>
          <w:szCs w:val="24"/>
          <w:lang w:eastAsia="en-AU"/>
        </w:rPr>
        <w:t>s</w:t>
      </w:r>
      <w:r w:rsidR="00252D8A" w:rsidRPr="7F750B76">
        <w:rPr>
          <w:rFonts w:eastAsia="Times New Roman"/>
          <w:color w:val="00002F"/>
          <w:sz w:val="24"/>
          <w:szCs w:val="24"/>
          <w:lang w:eastAsia="en-AU"/>
        </w:rPr>
        <w:t>.</w:t>
      </w:r>
    </w:p>
    <w:p w14:paraId="468CF605" w14:textId="77777777" w:rsidR="00975387" w:rsidRDefault="00975387" w:rsidP="000E0E77">
      <w:pPr>
        <w:pStyle w:val="ListParagraph"/>
        <w:autoSpaceDE w:val="0"/>
        <w:autoSpaceDN w:val="0"/>
        <w:adjustRightInd w:val="0"/>
        <w:spacing w:after="0" w:line="276" w:lineRule="auto"/>
        <w:ind w:left="1440"/>
        <w:rPr>
          <w:rFonts w:eastAsia="Times New Roman" w:cstheme="minorHAnsi"/>
          <w:color w:val="00002F"/>
          <w:sz w:val="24"/>
          <w:szCs w:val="24"/>
          <w:lang w:eastAsia="en-AU"/>
        </w:rPr>
      </w:pPr>
      <w:r>
        <w:rPr>
          <w:rFonts w:eastAsia="Times New Roman" w:cstheme="minorHAnsi"/>
          <w:color w:val="00002F"/>
          <w:sz w:val="24"/>
          <w:szCs w:val="24"/>
          <w:lang w:eastAsia="en-AU"/>
        </w:rPr>
        <w:br w:type="page"/>
      </w:r>
    </w:p>
    <w:p w14:paraId="28C706CB" w14:textId="77777777" w:rsidR="006F3217" w:rsidRPr="006859C8" w:rsidRDefault="006859C8" w:rsidP="000E0E77">
      <w:pPr>
        <w:pStyle w:val="BodyText"/>
        <w:spacing w:before="0" w:after="0" w:line="276" w:lineRule="auto"/>
        <w:jc w:val="both"/>
        <w:rPr>
          <w:rFonts w:cstheme="minorHAnsi"/>
          <w:b/>
          <w:sz w:val="24"/>
          <w:szCs w:val="24"/>
          <w:u w:val="single"/>
        </w:rPr>
      </w:pPr>
      <w:r w:rsidRPr="006859C8">
        <w:rPr>
          <w:rFonts w:cstheme="minorHAnsi"/>
          <w:b/>
          <w:sz w:val="24"/>
          <w:szCs w:val="24"/>
        </w:rPr>
        <w:lastRenderedPageBreak/>
        <w:t xml:space="preserve">5. </w:t>
      </w:r>
      <w:r w:rsidR="006F3217" w:rsidRPr="002B00B2">
        <w:rPr>
          <w:rFonts w:cstheme="minorHAnsi"/>
          <w:b/>
          <w:sz w:val="24"/>
          <w:szCs w:val="24"/>
        </w:rPr>
        <w:t>Adjustments to the reliability settings</w:t>
      </w:r>
    </w:p>
    <w:p w14:paraId="765C5F94" w14:textId="77777777" w:rsidR="006F3217" w:rsidRDefault="006F3217" w:rsidP="000E0E77">
      <w:pPr>
        <w:pStyle w:val="BodyText"/>
        <w:spacing w:before="0" w:after="0" w:line="276" w:lineRule="auto"/>
        <w:jc w:val="both"/>
        <w:rPr>
          <w:rFonts w:cstheme="minorHAnsi"/>
          <w:sz w:val="24"/>
          <w:szCs w:val="24"/>
        </w:rPr>
      </w:pPr>
    </w:p>
    <w:p w14:paraId="50CB95B1" w14:textId="77777777" w:rsidR="009F5F06" w:rsidRDefault="004F2E80" w:rsidP="000E0E77">
      <w:pPr>
        <w:pStyle w:val="BodyText"/>
        <w:spacing w:before="0" w:after="0" w:line="276" w:lineRule="auto"/>
        <w:jc w:val="both"/>
        <w:rPr>
          <w:rFonts w:cstheme="minorHAnsi"/>
          <w:sz w:val="24"/>
          <w:szCs w:val="24"/>
        </w:rPr>
      </w:pPr>
      <w:r>
        <w:rPr>
          <w:rFonts w:cstheme="minorHAnsi"/>
          <w:sz w:val="24"/>
          <w:szCs w:val="24"/>
        </w:rPr>
        <w:t xml:space="preserve">When considering investment signals, it is important to </w:t>
      </w:r>
      <w:r w:rsidR="00F8470C">
        <w:rPr>
          <w:rFonts w:cstheme="minorHAnsi"/>
          <w:sz w:val="24"/>
          <w:szCs w:val="24"/>
        </w:rPr>
        <w:t>be precise regarding the</w:t>
      </w:r>
      <w:r>
        <w:rPr>
          <w:rFonts w:cstheme="minorHAnsi"/>
          <w:sz w:val="24"/>
          <w:szCs w:val="24"/>
        </w:rPr>
        <w:t xml:space="preserve"> types of volatility and pricing outcomes</w:t>
      </w:r>
      <w:r w:rsidR="00F8470C">
        <w:rPr>
          <w:rFonts w:cstheme="minorHAnsi"/>
          <w:sz w:val="24"/>
          <w:szCs w:val="24"/>
        </w:rPr>
        <w:t xml:space="preserve"> that can be tolerated</w:t>
      </w:r>
      <w:r>
        <w:rPr>
          <w:rFonts w:cstheme="minorHAnsi"/>
          <w:sz w:val="24"/>
          <w:szCs w:val="24"/>
        </w:rPr>
        <w:t>. As acknowledged in the paper, the increasing share of VRE has meant falling average wholesale energy prices</w:t>
      </w:r>
      <w:r w:rsidR="00CF4E4E">
        <w:rPr>
          <w:rFonts w:cstheme="minorHAnsi"/>
          <w:sz w:val="24"/>
          <w:szCs w:val="24"/>
        </w:rPr>
        <w:t xml:space="preserve"> at the same time that the market needs investment in </w:t>
      </w:r>
      <w:r w:rsidR="00F8470C">
        <w:rPr>
          <w:rFonts w:cstheme="minorHAnsi"/>
          <w:sz w:val="24"/>
          <w:szCs w:val="24"/>
        </w:rPr>
        <w:t xml:space="preserve">additional </w:t>
      </w:r>
      <w:r w:rsidR="00CF4E4E">
        <w:rPr>
          <w:rFonts w:cstheme="minorHAnsi"/>
          <w:sz w:val="24"/>
          <w:szCs w:val="24"/>
        </w:rPr>
        <w:t>dispatchable resources</w:t>
      </w:r>
      <w:r>
        <w:rPr>
          <w:rFonts w:cstheme="minorHAnsi"/>
          <w:sz w:val="24"/>
          <w:szCs w:val="24"/>
        </w:rPr>
        <w:t xml:space="preserve">. </w:t>
      </w:r>
      <w:r w:rsidR="00CF4E4E">
        <w:rPr>
          <w:rFonts w:cstheme="minorHAnsi"/>
          <w:sz w:val="24"/>
          <w:szCs w:val="24"/>
        </w:rPr>
        <w:t>Falling prices will be</w:t>
      </w:r>
      <w:r>
        <w:rPr>
          <w:rFonts w:cstheme="minorHAnsi"/>
          <w:sz w:val="24"/>
          <w:szCs w:val="24"/>
        </w:rPr>
        <w:t xml:space="preserve"> a good thing for consumers as long as the </w:t>
      </w:r>
      <w:r w:rsidR="00F8470C">
        <w:rPr>
          <w:rFonts w:cstheme="minorHAnsi"/>
          <w:sz w:val="24"/>
          <w:szCs w:val="24"/>
        </w:rPr>
        <w:t xml:space="preserve">total </w:t>
      </w:r>
      <w:r>
        <w:rPr>
          <w:rFonts w:cstheme="minorHAnsi"/>
          <w:sz w:val="24"/>
          <w:szCs w:val="24"/>
        </w:rPr>
        <w:t xml:space="preserve">bundle of prices remain at a </w:t>
      </w:r>
      <w:r w:rsidR="00CF4E4E">
        <w:rPr>
          <w:rFonts w:cstheme="minorHAnsi"/>
          <w:sz w:val="24"/>
          <w:szCs w:val="24"/>
        </w:rPr>
        <w:t xml:space="preserve">sufficient </w:t>
      </w:r>
      <w:r>
        <w:rPr>
          <w:rFonts w:cstheme="minorHAnsi"/>
          <w:sz w:val="24"/>
          <w:szCs w:val="24"/>
        </w:rPr>
        <w:t xml:space="preserve">level </w:t>
      </w:r>
      <w:r w:rsidR="00CF4E4E">
        <w:rPr>
          <w:rFonts w:cstheme="minorHAnsi"/>
          <w:sz w:val="24"/>
          <w:szCs w:val="24"/>
        </w:rPr>
        <w:t xml:space="preserve">for </w:t>
      </w:r>
      <w:r>
        <w:rPr>
          <w:rFonts w:cstheme="minorHAnsi"/>
          <w:sz w:val="24"/>
          <w:szCs w:val="24"/>
        </w:rPr>
        <w:t xml:space="preserve">investment to occur </w:t>
      </w:r>
      <w:r w:rsidR="00F8470C">
        <w:rPr>
          <w:rFonts w:cstheme="minorHAnsi"/>
          <w:sz w:val="24"/>
          <w:szCs w:val="24"/>
        </w:rPr>
        <w:t>when</w:t>
      </w:r>
      <w:r>
        <w:rPr>
          <w:rFonts w:cstheme="minorHAnsi"/>
          <w:sz w:val="24"/>
          <w:szCs w:val="24"/>
        </w:rPr>
        <w:t xml:space="preserve"> needed</w:t>
      </w:r>
      <w:r w:rsidR="00CF4E4E">
        <w:rPr>
          <w:rFonts w:cstheme="minorHAnsi"/>
          <w:sz w:val="24"/>
          <w:szCs w:val="24"/>
        </w:rPr>
        <w:t xml:space="preserve"> – the ‘lowest sustainable market price’</w:t>
      </w:r>
      <w:r w:rsidR="009F5F06">
        <w:rPr>
          <w:rFonts w:cstheme="minorHAnsi"/>
          <w:sz w:val="24"/>
          <w:szCs w:val="24"/>
        </w:rPr>
        <w:t>.</w:t>
      </w:r>
    </w:p>
    <w:p w14:paraId="2D3A9AEB" w14:textId="77777777" w:rsidR="009F5F06" w:rsidRDefault="009F5F06" w:rsidP="000E0E77">
      <w:pPr>
        <w:pStyle w:val="BodyText"/>
        <w:spacing w:before="0" w:after="0" w:line="276" w:lineRule="auto"/>
        <w:jc w:val="both"/>
        <w:rPr>
          <w:rFonts w:cstheme="minorHAnsi"/>
          <w:sz w:val="24"/>
          <w:szCs w:val="24"/>
        </w:rPr>
      </w:pPr>
    </w:p>
    <w:p w14:paraId="3C55E743" w14:textId="77777777" w:rsidR="00707776" w:rsidRDefault="00CF4E4E" w:rsidP="000E0E77">
      <w:pPr>
        <w:pStyle w:val="BodyText"/>
        <w:spacing w:before="0" w:after="0" w:line="276" w:lineRule="auto"/>
        <w:jc w:val="both"/>
        <w:rPr>
          <w:rFonts w:cstheme="minorHAnsi"/>
          <w:sz w:val="24"/>
          <w:szCs w:val="24"/>
        </w:rPr>
      </w:pPr>
      <w:r>
        <w:rPr>
          <w:rFonts w:cstheme="minorHAnsi"/>
          <w:sz w:val="24"/>
          <w:szCs w:val="24"/>
        </w:rPr>
        <w:t xml:space="preserve">In the paragraphs preceding this, we have </w:t>
      </w:r>
      <w:r w:rsidR="0017629C">
        <w:rPr>
          <w:rFonts w:cstheme="minorHAnsi"/>
          <w:sz w:val="24"/>
          <w:szCs w:val="24"/>
        </w:rPr>
        <w:t>noted</w:t>
      </w:r>
      <w:r>
        <w:rPr>
          <w:rFonts w:cstheme="minorHAnsi"/>
          <w:sz w:val="24"/>
          <w:szCs w:val="24"/>
        </w:rPr>
        <w:t xml:space="preserve"> the risk of late investment leading to saw tooth pricing. Inter</w:t>
      </w:r>
      <w:r>
        <w:rPr>
          <w:rFonts w:cstheme="minorHAnsi"/>
          <w:sz w:val="24"/>
          <w:szCs w:val="24"/>
        </w:rPr>
        <w:noBreakHyphen/>
        <w:t xml:space="preserve">year price volatility will be passed on to consumers (as seen with the Hazelwood closure) given that only </w:t>
      </w:r>
      <w:r w:rsidR="00505613">
        <w:rPr>
          <w:rFonts w:cstheme="minorHAnsi"/>
          <w:sz w:val="24"/>
          <w:szCs w:val="24"/>
        </w:rPr>
        <w:t>some</w:t>
      </w:r>
      <w:r>
        <w:rPr>
          <w:rFonts w:cstheme="minorHAnsi"/>
          <w:sz w:val="24"/>
          <w:szCs w:val="24"/>
        </w:rPr>
        <w:t xml:space="preserve"> customers have energy contracts covering </w:t>
      </w:r>
      <w:r w:rsidR="00F8470C">
        <w:rPr>
          <w:rFonts w:cstheme="minorHAnsi"/>
          <w:sz w:val="24"/>
          <w:szCs w:val="24"/>
        </w:rPr>
        <w:t xml:space="preserve">a </w:t>
      </w:r>
      <w:r>
        <w:rPr>
          <w:rFonts w:cstheme="minorHAnsi"/>
          <w:sz w:val="24"/>
          <w:szCs w:val="24"/>
        </w:rPr>
        <w:t>multi</w:t>
      </w:r>
      <w:r>
        <w:rPr>
          <w:rFonts w:cstheme="minorHAnsi"/>
          <w:sz w:val="24"/>
          <w:szCs w:val="24"/>
        </w:rPr>
        <w:noBreakHyphen/>
        <w:t xml:space="preserve">year </w:t>
      </w:r>
      <w:r w:rsidR="00F8470C">
        <w:rPr>
          <w:rFonts w:cstheme="minorHAnsi"/>
          <w:sz w:val="24"/>
          <w:szCs w:val="24"/>
        </w:rPr>
        <w:t>timeframe</w:t>
      </w:r>
      <w:r>
        <w:rPr>
          <w:rFonts w:cstheme="minorHAnsi"/>
          <w:sz w:val="24"/>
          <w:szCs w:val="24"/>
        </w:rPr>
        <w:t xml:space="preserve">. This inter-year price volatility could potentially be reduced through </w:t>
      </w:r>
      <w:r w:rsidR="005A437D">
        <w:rPr>
          <w:rFonts w:cstheme="minorHAnsi"/>
          <w:sz w:val="24"/>
          <w:szCs w:val="24"/>
        </w:rPr>
        <w:t xml:space="preserve">the </w:t>
      </w:r>
      <w:r>
        <w:rPr>
          <w:rFonts w:cstheme="minorHAnsi"/>
          <w:sz w:val="24"/>
          <w:szCs w:val="24"/>
        </w:rPr>
        <w:t>RAMs being assessed by the ESB. Nonetheless, this type of price volatility must be thought of differently to the intra-day</w:t>
      </w:r>
      <w:r w:rsidR="00F8470C">
        <w:rPr>
          <w:rFonts w:cstheme="minorHAnsi"/>
          <w:sz w:val="24"/>
          <w:szCs w:val="24"/>
        </w:rPr>
        <w:t>, multi-day</w:t>
      </w:r>
      <w:r>
        <w:rPr>
          <w:rFonts w:cstheme="minorHAnsi"/>
          <w:sz w:val="24"/>
          <w:szCs w:val="24"/>
        </w:rPr>
        <w:t xml:space="preserve"> or </w:t>
      </w:r>
      <w:r w:rsidR="00F8470C">
        <w:rPr>
          <w:rFonts w:cstheme="minorHAnsi"/>
          <w:sz w:val="24"/>
          <w:szCs w:val="24"/>
        </w:rPr>
        <w:t xml:space="preserve">seasonal </w:t>
      </w:r>
      <w:r>
        <w:rPr>
          <w:rFonts w:cstheme="minorHAnsi"/>
          <w:sz w:val="24"/>
          <w:szCs w:val="24"/>
        </w:rPr>
        <w:t>volatility that will be essential to incentivise flexible plant and energy storage</w:t>
      </w:r>
      <w:r w:rsidR="00381BA5">
        <w:rPr>
          <w:rFonts w:cstheme="minorHAnsi"/>
          <w:sz w:val="24"/>
          <w:szCs w:val="24"/>
        </w:rPr>
        <w:t xml:space="preserve"> </w:t>
      </w:r>
      <w:r w:rsidR="009F5F06">
        <w:rPr>
          <w:rFonts w:cstheme="minorHAnsi"/>
          <w:sz w:val="24"/>
          <w:szCs w:val="24"/>
        </w:rPr>
        <w:t>as well as</w:t>
      </w:r>
      <w:r w:rsidR="00381BA5">
        <w:rPr>
          <w:rFonts w:cstheme="minorHAnsi"/>
          <w:sz w:val="24"/>
          <w:szCs w:val="24"/>
        </w:rPr>
        <w:t xml:space="preserve"> optimise real-time dispatch. </w:t>
      </w:r>
    </w:p>
    <w:p w14:paraId="4695D087" w14:textId="77777777" w:rsidR="00381BA5" w:rsidRDefault="00381BA5" w:rsidP="000E0E77">
      <w:pPr>
        <w:pStyle w:val="BodyText"/>
        <w:spacing w:before="0" w:after="0" w:line="276" w:lineRule="auto"/>
        <w:jc w:val="both"/>
        <w:rPr>
          <w:rFonts w:cstheme="minorHAnsi"/>
          <w:sz w:val="24"/>
          <w:szCs w:val="24"/>
        </w:rPr>
      </w:pPr>
    </w:p>
    <w:tbl>
      <w:tblPr>
        <w:tblStyle w:val="TableGrid"/>
        <w:tblW w:w="10205" w:type="dxa"/>
        <w:tblLook w:val="04A0" w:firstRow="1" w:lastRow="0" w:firstColumn="1" w:lastColumn="0" w:noHBand="0" w:noVBand="1"/>
      </w:tblPr>
      <w:tblGrid>
        <w:gridCol w:w="3402"/>
        <w:gridCol w:w="6803"/>
      </w:tblGrid>
      <w:tr w:rsidR="00726CDB" w:rsidRPr="00EB6A0D" w14:paraId="673DDB39" w14:textId="77777777" w:rsidTr="006E6184">
        <w:trPr>
          <w:cnfStyle w:val="100000000000" w:firstRow="1" w:lastRow="0" w:firstColumn="0" w:lastColumn="0" w:oddVBand="0" w:evenVBand="0" w:oddHBand="0" w:evenHBand="0" w:firstRowFirstColumn="0" w:firstRowLastColumn="0" w:lastRowFirstColumn="0" w:lastRowLastColumn="0"/>
        </w:trPr>
        <w:tc>
          <w:tcPr>
            <w:tcW w:w="3402" w:type="dxa"/>
          </w:tcPr>
          <w:p w14:paraId="7C6DA70D" w14:textId="77777777" w:rsidR="00726CDB" w:rsidRPr="00EB6A0D" w:rsidRDefault="00726CDB" w:rsidP="000E0E77">
            <w:pPr>
              <w:pStyle w:val="BodyText"/>
              <w:spacing w:before="0" w:after="0" w:line="276" w:lineRule="auto"/>
              <w:jc w:val="both"/>
              <w:rPr>
                <w:rFonts w:cstheme="minorHAnsi"/>
                <w:b w:val="0"/>
                <w:sz w:val="24"/>
                <w:szCs w:val="24"/>
              </w:rPr>
            </w:pPr>
          </w:p>
        </w:tc>
        <w:tc>
          <w:tcPr>
            <w:tcW w:w="6803" w:type="dxa"/>
          </w:tcPr>
          <w:p w14:paraId="15AEA007" w14:textId="77777777" w:rsidR="00726CDB" w:rsidRPr="00971161" w:rsidRDefault="00726CDB" w:rsidP="000E0E77">
            <w:pPr>
              <w:pStyle w:val="BodyText"/>
              <w:spacing w:before="0" w:after="0" w:line="276" w:lineRule="auto"/>
              <w:jc w:val="center"/>
              <w:rPr>
                <w:rFonts w:cstheme="minorHAnsi"/>
                <w:sz w:val="24"/>
                <w:szCs w:val="24"/>
              </w:rPr>
            </w:pPr>
            <w:r w:rsidRPr="00971161">
              <w:rPr>
                <w:rFonts w:cstheme="minorHAnsi"/>
                <w:sz w:val="24"/>
                <w:szCs w:val="24"/>
              </w:rPr>
              <w:t>Adjustments to the reliability settings</w:t>
            </w:r>
          </w:p>
        </w:tc>
      </w:tr>
      <w:tr w:rsidR="00726CDB" w:rsidRPr="00EB6A0D" w14:paraId="3E7176B9" w14:textId="77777777" w:rsidTr="006E6184">
        <w:tc>
          <w:tcPr>
            <w:tcW w:w="3402" w:type="dxa"/>
          </w:tcPr>
          <w:p w14:paraId="4B0FF9C4" w14:textId="77777777" w:rsidR="00726CDB" w:rsidRPr="00EB6A0D" w:rsidRDefault="00726CDB" w:rsidP="00CC2E8E">
            <w:pPr>
              <w:pStyle w:val="BodyText"/>
              <w:spacing w:before="0" w:after="0" w:line="276" w:lineRule="auto"/>
              <w:jc w:val="both"/>
              <w:rPr>
                <w:rFonts w:cstheme="minorHAnsi"/>
                <w:b/>
                <w:sz w:val="24"/>
                <w:szCs w:val="24"/>
              </w:rPr>
            </w:pPr>
            <w:r w:rsidRPr="00EB6A0D">
              <w:rPr>
                <w:rFonts w:cstheme="minorHAnsi"/>
                <w:b/>
                <w:sz w:val="24"/>
                <w:szCs w:val="24"/>
              </w:rPr>
              <w:t>Sharpens real-time prices</w:t>
            </w:r>
          </w:p>
        </w:tc>
        <w:tc>
          <w:tcPr>
            <w:tcW w:w="6803" w:type="dxa"/>
          </w:tcPr>
          <w:p w14:paraId="3EEDA8CC" w14:textId="77777777" w:rsidR="00726CDB" w:rsidRPr="00971161" w:rsidRDefault="00726CDB" w:rsidP="00547E73">
            <w:pPr>
              <w:pStyle w:val="BodyText"/>
              <w:spacing w:before="0" w:after="0" w:line="276" w:lineRule="auto"/>
              <w:jc w:val="center"/>
              <w:rPr>
                <w:rFonts w:cstheme="minorHAnsi"/>
                <w:sz w:val="24"/>
                <w:szCs w:val="24"/>
              </w:rPr>
            </w:pPr>
            <w:r>
              <w:rPr>
                <w:rFonts w:cstheme="minorHAnsi"/>
                <w:sz w:val="24"/>
                <w:szCs w:val="24"/>
              </w:rPr>
              <w:t>Yes</w:t>
            </w:r>
          </w:p>
        </w:tc>
      </w:tr>
      <w:tr w:rsidR="00726CDB" w:rsidRPr="00EB6A0D" w14:paraId="204AEEDA" w14:textId="77777777" w:rsidTr="006E6184">
        <w:tc>
          <w:tcPr>
            <w:tcW w:w="3402" w:type="dxa"/>
          </w:tcPr>
          <w:p w14:paraId="21E45E2B" w14:textId="77777777" w:rsidR="00726CDB" w:rsidRPr="00EB6A0D" w:rsidRDefault="00726CDB" w:rsidP="00CC2E8E">
            <w:pPr>
              <w:pStyle w:val="BodyText"/>
              <w:spacing w:before="0" w:after="0" w:line="276" w:lineRule="auto"/>
              <w:jc w:val="both"/>
              <w:rPr>
                <w:rFonts w:cstheme="minorHAnsi"/>
                <w:b/>
                <w:sz w:val="24"/>
                <w:szCs w:val="24"/>
              </w:rPr>
            </w:pPr>
            <w:r w:rsidRPr="00EB6A0D">
              <w:rPr>
                <w:rFonts w:cstheme="minorHAnsi"/>
                <w:b/>
                <w:sz w:val="24"/>
                <w:szCs w:val="24"/>
              </w:rPr>
              <w:t>Long-term investment signals</w:t>
            </w:r>
          </w:p>
        </w:tc>
        <w:tc>
          <w:tcPr>
            <w:tcW w:w="6803" w:type="dxa"/>
          </w:tcPr>
          <w:p w14:paraId="50FD4B9F" w14:textId="0446E4FC" w:rsidR="00726CDB" w:rsidRPr="00971161" w:rsidRDefault="00726CDB" w:rsidP="00547E73">
            <w:pPr>
              <w:pStyle w:val="BodyText"/>
              <w:spacing w:before="0" w:after="0" w:line="276" w:lineRule="auto"/>
              <w:jc w:val="center"/>
              <w:rPr>
                <w:rFonts w:cstheme="minorHAnsi"/>
                <w:sz w:val="24"/>
                <w:szCs w:val="24"/>
              </w:rPr>
            </w:pPr>
            <w:r w:rsidRPr="00971161">
              <w:rPr>
                <w:rFonts w:cstheme="minorHAnsi"/>
                <w:sz w:val="24"/>
                <w:szCs w:val="24"/>
              </w:rPr>
              <w:t>Typically only 2-3 y</w:t>
            </w:r>
            <w:r w:rsidR="006E2130">
              <w:rPr>
                <w:rFonts w:cstheme="minorHAnsi"/>
                <w:sz w:val="24"/>
                <w:szCs w:val="24"/>
              </w:rPr>
              <w:t>ea</w:t>
            </w:r>
            <w:r w:rsidRPr="00971161">
              <w:rPr>
                <w:rFonts w:cstheme="minorHAnsi"/>
                <w:sz w:val="24"/>
                <w:szCs w:val="24"/>
              </w:rPr>
              <w:t>rs through ASX</w:t>
            </w:r>
          </w:p>
        </w:tc>
      </w:tr>
      <w:tr w:rsidR="00726CDB" w:rsidRPr="00EB6A0D" w14:paraId="1E5B90C5" w14:textId="77777777" w:rsidTr="006E6184">
        <w:tc>
          <w:tcPr>
            <w:tcW w:w="3402" w:type="dxa"/>
          </w:tcPr>
          <w:p w14:paraId="75B9DDBC" w14:textId="77777777" w:rsidR="00726CDB" w:rsidRPr="00EB6A0D" w:rsidRDefault="00726CDB" w:rsidP="00CC2E8E">
            <w:pPr>
              <w:pStyle w:val="BodyText"/>
              <w:spacing w:before="0" w:after="0" w:line="276" w:lineRule="auto"/>
              <w:jc w:val="both"/>
              <w:rPr>
                <w:rFonts w:cstheme="minorHAnsi"/>
                <w:b/>
                <w:sz w:val="24"/>
                <w:szCs w:val="24"/>
              </w:rPr>
            </w:pPr>
            <w:r w:rsidRPr="00EB6A0D">
              <w:rPr>
                <w:rFonts w:cstheme="minorHAnsi"/>
                <w:b/>
                <w:sz w:val="24"/>
                <w:szCs w:val="24"/>
              </w:rPr>
              <w:t>Competitively neutral</w:t>
            </w:r>
          </w:p>
        </w:tc>
        <w:tc>
          <w:tcPr>
            <w:tcW w:w="6803" w:type="dxa"/>
          </w:tcPr>
          <w:p w14:paraId="767C6C81" w14:textId="77777777" w:rsidR="00726CDB" w:rsidRPr="00971161" w:rsidRDefault="00726CDB" w:rsidP="00547E73">
            <w:pPr>
              <w:pStyle w:val="BodyText"/>
              <w:spacing w:before="0" w:after="0" w:line="276" w:lineRule="auto"/>
              <w:jc w:val="center"/>
              <w:rPr>
                <w:rFonts w:cstheme="minorHAnsi"/>
                <w:sz w:val="24"/>
                <w:szCs w:val="24"/>
              </w:rPr>
            </w:pPr>
            <w:r>
              <w:rPr>
                <w:rFonts w:cstheme="minorHAnsi"/>
                <w:sz w:val="24"/>
                <w:szCs w:val="24"/>
              </w:rPr>
              <w:t>Status quo</w:t>
            </w:r>
          </w:p>
        </w:tc>
      </w:tr>
      <w:tr w:rsidR="00726CDB" w:rsidRPr="00EB6A0D" w14:paraId="35648203" w14:textId="77777777" w:rsidTr="006E6184">
        <w:tc>
          <w:tcPr>
            <w:tcW w:w="3402" w:type="dxa"/>
          </w:tcPr>
          <w:p w14:paraId="39CD8B71" w14:textId="77777777" w:rsidR="00726CDB" w:rsidRPr="00EB6A0D" w:rsidRDefault="00726CDB" w:rsidP="00CC2E8E">
            <w:pPr>
              <w:pStyle w:val="BodyText"/>
              <w:spacing w:before="0" w:after="0" w:line="276" w:lineRule="auto"/>
              <w:jc w:val="both"/>
              <w:rPr>
                <w:rFonts w:cstheme="minorHAnsi"/>
                <w:b/>
                <w:sz w:val="24"/>
                <w:szCs w:val="24"/>
              </w:rPr>
            </w:pPr>
            <w:r w:rsidRPr="00EB6A0D">
              <w:rPr>
                <w:rFonts w:cstheme="minorHAnsi"/>
                <w:b/>
                <w:sz w:val="24"/>
                <w:szCs w:val="24"/>
              </w:rPr>
              <w:t>Appropriate mix of plant</w:t>
            </w:r>
          </w:p>
        </w:tc>
        <w:tc>
          <w:tcPr>
            <w:tcW w:w="6803" w:type="dxa"/>
          </w:tcPr>
          <w:p w14:paraId="1D6B3888" w14:textId="77777777" w:rsidR="00726CDB" w:rsidRPr="00971161" w:rsidRDefault="00726CDB" w:rsidP="00547E73">
            <w:pPr>
              <w:pStyle w:val="BodyText"/>
              <w:spacing w:before="0" w:after="0" w:line="276" w:lineRule="auto"/>
              <w:jc w:val="center"/>
              <w:rPr>
                <w:rFonts w:cstheme="minorHAnsi"/>
                <w:sz w:val="24"/>
                <w:szCs w:val="24"/>
              </w:rPr>
            </w:pPr>
            <w:r>
              <w:rPr>
                <w:rFonts w:cstheme="minorHAnsi"/>
                <w:sz w:val="24"/>
                <w:szCs w:val="24"/>
              </w:rPr>
              <w:t>Potential change needed to CPT</w:t>
            </w:r>
          </w:p>
        </w:tc>
      </w:tr>
      <w:tr w:rsidR="00726CDB" w:rsidRPr="00EB6A0D" w14:paraId="4E8A4545" w14:textId="77777777" w:rsidTr="006E6184">
        <w:tc>
          <w:tcPr>
            <w:tcW w:w="3402" w:type="dxa"/>
          </w:tcPr>
          <w:p w14:paraId="6BDC874D" w14:textId="77777777" w:rsidR="00726CDB" w:rsidRPr="00EB6A0D" w:rsidRDefault="00726CDB" w:rsidP="00CC2E8E">
            <w:pPr>
              <w:pStyle w:val="BodyText"/>
              <w:spacing w:before="0" w:after="0" w:line="276" w:lineRule="auto"/>
              <w:jc w:val="both"/>
              <w:rPr>
                <w:rFonts w:cstheme="minorHAnsi"/>
                <w:b/>
                <w:sz w:val="24"/>
                <w:szCs w:val="24"/>
              </w:rPr>
            </w:pPr>
            <w:r w:rsidRPr="00EB6A0D">
              <w:rPr>
                <w:rFonts w:cstheme="minorHAnsi"/>
                <w:b/>
                <w:sz w:val="24"/>
                <w:szCs w:val="24"/>
              </w:rPr>
              <w:t>Political confidence in reliability</w:t>
            </w:r>
          </w:p>
        </w:tc>
        <w:tc>
          <w:tcPr>
            <w:tcW w:w="6803" w:type="dxa"/>
          </w:tcPr>
          <w:p w14:paraId="063F897D" w14:textId="77777777" w:rsidR="00726CDB" w:rsidRPr="00971161" w:rsidRDefault="00726CDB" w:rsidP="00547E73">
            <w:pPr>
              <w:pStyle w:val="BodyText"/>
              <w:spacing w:before="0" w:after="0" w:line="276" w:lineRule="auto"/>
              <w:jc w:val="center"/>
              <w:rPr>
                <w:rFonts w:cstheme="minorHAnsi"/>
                <w:sz w:val="24"/>
                <w:szCs w:val="24"/>
              </w:rPr>
            </w:pPr>
            <w:r>
              <w:rPr>
                <w:rFonts w:cstheme="minorHAnsi"/>
                <w:sz w:val="24"/>
                <w:szCs w:val="24"/>
              </w:rPr>
              <w:t>Not to date</w:t>
            </w:r>
          </w:p>
        </w:tc>
      </w:tr>
      <w:tr w:rsidR="00726CDB" w:rsidRPr="00EB6A0D" w14:paraId="3CAB4613" w14:textId="77777777" w:rsidTr="006E6184">
        <w:tc>
          <w:tcPr>
            <w:tcW w:w="3402" w:type="dxa"/>
          </w:tcPr>
          <w:p w14:paraId="29903F23" w14:textId="77777777" w:rsidR="00726CDB" w:rsidRPr="00EB6A0D" w:rsidRDefault="00726CDB" w:rsidP="00CC2E8E">
            <w:pPr>
              <w:pStyle w:val="BodyText"/>
              <w:spacing w:before="0" w:after="0" w:line="276" w:lineRule="auto"/>
              <w:jc w:val="both"/>
              <w:rPr>
                <w:rFonts w:cstheme="minorHAnsi"/>
                <w:b/>
                <w:sz w:val="24"/>
                <w:szCs w:val="24"/>
              </w:rPr>
            </w:pPr>
            <w:r w:rsidRPr="00EB6A0D">
              <w:rPr>
                <w:rFonts w:cstheme="minorHAnsi"/>
                <w:b/>
                <w:sz w:val="24"/>
                <w:szCs w:val="24"/>
              </w:rPr>
              <w:t>Lead time for investments</w:t>
            </w:r>
          </w:p>
        </w:tc>
        <w:tc>
          <w:tcPr>
            <w:tcW w:w="6803" w:type="dxa"/>
          </w:tcPr>
          <w:p w14:paraId="1DD2D7BE" w14:textId="77777777" w:rsidR="00726CDB" w:rsidRPr="00971161" w:rsidRDefault="00726CDB" w:rsidP="00547E73">
            <w:pPr>
              <w:pStyle w:val="BodyText"/>
              <w:spacing w:before="0" w:after="0" w:line="276" w:lineRule="auto"/>
              <w:jc w:val="center"/>
              <w:rPr>
                <w:rFonts w:cstheme="minorHAnsi"/>
                <w:sz w:val="24"/>
                <w:szCs w:val="24"/>
              </w:rPr>
            </w:pPr>
            <w:r>
              <w:rPr>
                <w:rFonts w:cstheme="minorHAnsi"/>
                <w:sz w:val="24"/>
                <w:szCs w:val="24"/>
              </w:rPr>
              <w:t>No change</w:t>
            </w:r>
          </w:p>
        </w:tc>
      </w:tr>
    </w:tbl>
    <w:p w14:paraId="11AC2DA2" w14:textId="77777777" w:rsidR="00726CDB" w:rsidRDefault="00726CDB" w:rsidP="00CC2E8E">
      <w:pPr>
        <w:pStyle w:val="BodyText"/>
        <w:spacing w:before="0" w:after="0" w:line="276" w:lineRule="auto"/>
        <w:jc w:val="both"/>
        <w:rPr>
          <w:rFonts w:cstheme="minorHAnsi"/>
          <w:sz w:val="24"/>
          <w:szCs w:val="24"/>
        </w:rPr>
      </w:pPr>
    </w:p>
    <w:p w14:paraId="155F5474" w14:textId="52E1816C" w:rsidR="002B213F" w:rsidRDefault="005A437D" w:rsidP="00547E73">
      <w:pPr>
        <w:pStyle w:val="BodyText"/>
        <w:spacing w:before="0" w:after="0" w:line="276" w:lineRule="auto"/>
        <w:jc w:val="both"/>
        <w:rPr>
          <w:rFonts w:cstheme="minorHAnsi"/>
          <w:sz w:val="24"/>
          <w:szCs w:val="24"/>
        </w:rPr>
      </w:pPr>
      <w:r>
        <w:rPr>
          <w:rFonts w:cstheme="minorHAnsi"/>
          <w:sz w:val="24"/>
          <w:szCs w:val="24"/>
        </w:rPr>
        <w:t xml:space="preserve">The Consultation Paper includes reference to </w:t>
      </w:r>
      <w:r w:rsidRPr="00B66F13">
        <w:rPr>
          <w:rFonts w:cstheme="minorHAnsi"/>
          <w:i/>
          <w:sz w:val="24"/>
          <w:szCs w:val="24"/>
        </w:rPr>
        <w:t>“</w:t>
      </w:r>
      <w:r w:rsidRPr="00B66F13">
        <w:rPr>
          <w:rFonts w:cstheme="minorHAnsi"/>
          <w:b/>
          <w:i/>
          <w:sz w:val="24"/>
          <w:szCs w:val="24"/>
        </w:rPr>
        <w:t>adjustments to the reliability settings</w:t>
      </w:r>
      <w:r w:rsidRPr="00B66F13">
        <w:rPr>
          <w:rFonts w:cstheme="minorHAnsi"/>
          <w:i/>
          <w:sz w:val="24"/>
          <w:szCs w:val="24"/>
        </w:rPr>
        <w:t xml:space="preserve"> (market price cap, price floor and cumulative price threshold, including the administered price cap)</w:t>
      </w:r>
      <w:r>
        <w:rPr>
          <w:rFonts w:cstheme="minorHAnsi"/>
          <w:i/>
          <w:sz w:val="24"/>
          <w:szCs w:val="24"/>
        </w:rPr>
        <w:t>”</w:t>
      </w:r>
      <w:r w:rsidRPr="00B66F13">
        <w:rPr>
          <w:rFonts w:cstheme="minorHAnsi"/>
          <w:i/>
          <w:sz w:val="24"/>
          <w:szCs w:val="24"/>
        </w:rPr>
        <w:t xml:space="preserve">. </w:t>
      </w:r>
      <w:r>
        <w:rPr>
          <w:rFonts w:cstheme="minorHAnsi"/>
          <w:sz w:val="24"/>
          <w:szCs w:val="24"/>
        </w:rPr>
        <w:t xml:space="preserve">It would appear that an increase to the Market Price Cap </w:t>
      </w:r>
      <w:r w:rsidR="00951D9E">
        <w:rPr>
          <w:rFonts w:cstheme="minorHAnsi"/>
          <w:sz w:val="24"/>
          <w:szCs w:val="24"/>
        </w:rPr>
        <w:t>is</w:t>
      </w:r>
      <w:r>
        <w:rPr>
          <w:rFonts w:cstheme="minorHAnsi"/>
          <w:sz w:val="24"/>
          <w:szCs w:val="24"/>
        </w:rPr>
        <w:t xml:space="preserve"> politically challenging at this time, however, it may be appropriate to consider the other </w:t>
      </w:r>
      <w:r w:rsidR="00C76884">
        <w:rPr>
          <w:rFonts w:cstheme="minorHAnsi"/>
          <w:sz w:val="24"/>
          <w:szCs w:val="24"/>
        </w:rPr>
        <w:t>price setting</w:t>
      </w:r>
      <w:r w:rsidR="00951D9E">
        <w:rPr>
          <w:rFonts w:cstheme="minorHAnsi"/>
          <w:sz w:val="24"/>
          <w:szCs w:val="24"/>
        </w:rPr>
        <w:t>s</w:t>
      </w:r>
      <w:r w:rsidR="00C76884">
        <w:rPr>
          <w:rFonts w:cstheme="minorHAnsi"/>
          <w:sz w:val="24"/>
          <w:szCs w:val="24"/>
        </w:rPr>
        <w:t xml:space="preserve"> mentioned</w:t>
      </w:r>
      <w:r w:rsidR="0035058E">
        <w:rPr>
          <w:rFonts w:cstheme="minorHAnsi"/>
          <w:sz w:val="24"/>
          <w:szCs w:val="24"/>
        </w:rPr>
        <w:t xml:space="preserve"> – Price Floor, Cumulative Price Threshold (CPT) and the </w:t>
      </w:r>
      <w:r w:rsidR="009C0609">
        <w:rPr>
          <w:rFonts w:cstheme="minorHAnsi"/>
          <w:sz w:val="24"/>
          <w:szCs w:val="24"/>
        </w:rPr>
        <w:t>Administer Price Period (APP)</w:t>
      </w:r>
      <w:r>
        <w:rPr>
          <w:rFonts w:cstheme="minorHAnsi"/>
          <w:sz w:val="24"/>
          <w:szCs w:val="24"/>
        </w:rPr>
        <w:t xml:space="preserve">. </w:t>
      </w:r>
      <w:r w:rsidR="00C76884">
        <w:rPr>
          <w:rFonts w:cstheme="minorHAnsi"/>
          <w:sz w:val="24"/>
          <w:szCs w:val="24"/>
        </w:rPr>
        <w:t>As AEMO has noted</w:t>
      </w:r>
      <w:r w:rsidR="00C76884">
        <w:rPr>
          <w:rStyle w:val="FootnoteReference"/>
          <w:rFonts w:cstheme="minorHAnsi"/>
          <w:sz w:val="24"/>
          <w:szCs w:val="24"/>
        </w:rPr>
        <w:footnoteReference w:id="8"/>
      </w:r>
      <w:r w:rsidR="00C76884">
        <w:rPr>
          <w:rFonts w:cstheme="minorHAnsi"/>
          <w:sz w:val="24"/>
          <w:szCs w:val="24"/>
        </w:rPr>
        <w:t xml:space="preserve">: </w:t>
      </w:r>
      <w:r w:rsidR="00C76884" w:rsidRPr="00B66F13">
        <w:rPr>
          <w:rFonts w:cstheme="minorHAnsi"/>
          <w:i/>
          <w:sz w:val="24"/>
          <w:szCs w:val="24"/>
        </w:rPr>
        <w:t>“A period of 7.5 hours at the Market Price Cap (MPC) is typically sufficient to breach the CPT and trigger an APP.</w:t>
      </w:r>
      <w:r w:rsidR="00C76884">
        <w:rPr>
          <w:rFonts w:cstheme="minorHAnsi"/>
          <w:i/>
          <w:sz w:val="24"/>
          <w:szCs w:val="24"/>
        </w:rPr>
        <w:t xml:space="preserve">” </w:t>
      </w:r>
      <w:r w:rsidR="00C76884">
        <w:rPr>
          <w:rFonts w:cstheme="minorHAnsi"/>
          <w:sz w:val="24"/>
          <w:szCs w:val="24"/>
        </w:rPr>
        <w:t xml:space="preserve">While this assessment would </w:t>
      </w:r>
      <w:r w:rsidR="007334D6">
        <w:rPr>
          <w:rFonts w:cstheme="minorHAnsi"/>
          <w:sz w:val="24"/>
          <w:szCs w:val="24"/>
        </w:rPr>
        <w:t>have been</w:t>
      </w:r>
      <w:r w:rsidR="00C76884">
        <w:rPr>
          <w:rFonts w:cstheme="minorHAnsi"/>
          <w:sz w:val="24"/>
          <w:szCs w:val="24"/>
        </w:rPr>
        <w:t xml:space="preserve"> based on historical data, it is worth considering what impact this could have on investment signals going forward.</w:t>
      </w:r>
    </w:p>
    <w:p w14:paraId="0537AD40" w14:textId="77777777" w:rsidR="002B213F" w:rsidRDefault="002B213F" w:rsidP="00547E73">
      <w:pPr>
        <w:pStyle w:val="BodyText"/>
        <w:spacing w:before="0" w:after="0" w:line="276" w:lineRule="auto"/>
        <w:jc w:val="both"/>
        <w:rPr>
          <w:rFonts w:cstheme="minorHAnsi"/>
          <w:sz w:val="24"/>
          <w:szCs w:val="24"/>
        </w:rPr>
      </w:pPr>
    </w:p>
    <w:p w14:paraId="43FE3230" w14:textId="5A7C2A6B" w:rsidR="00C76884" w:rsidRPr="00951D9E" w:rsidRDefault="00C76884" w:rsidP="00547E73">
      <w:pPr>
        <w:pStyle w:val="BodyText"/>
        <w:spacing w:before="0" w:after="0" w:line="276" w:lineRule="auto"/>
        <w:jc w:val="both"/>
        <w:rPr>
          <w:rFonts w:cstheme="minorHAnsi"/>
          <w:i/>
          <w:sz w:val="24"/>
          <w:szCs w:val="24"/>
        </w:rPr>
      </w:pPr>
      <w:r>
        <w:rPr>
          <w:rFonts w:cstheme="minorHAnsi"/>
          <w:sz w:val="24"/>
          <w:szCs w:val="24"/>
        </w:rPr>
        <w:lastRenderedPageBreak/>
        <w:t xml:space="preserve">Arguably, </w:t>
      </w:r>
      <w:r w:rsidR="007334D6">
        <w:rPr>
          <w:rFonts w:cstheme="minorHAnsi"/>
          <w:sz w:val="24"/>
          <w:szCs w:val="24"/>
        </w:rPr>
        <w:t xml:space="preserve">the question of </w:t>
      </w:r>
      <w:r>
        <w:rPr>
          <w:rFonts w:cstheme="minorHAnsi"/>
          <w:sz w:val="24"/>
          <w:szCs w:val="24"/>
        </w:rPr>
        <w:t xml:space="preserve">resource adequacy </w:t>
      </w:r>
      <w:r w:rsidR="00951D9E">
        <w:rPr>
          <w:rFonts w:cstheme="minorHAnsi"/>
          <w:sz w:val="24"/>
          <w:szCs w:val="24"/>
        </w:rPr>
        <w:t>is</w:t>
      </w:r>
      <w:r>
        <w:rPr>
          <w:rFonts w:cstheme="minorHAnsi"/>
          <w:sz w:val="24"/>
          <w:szCs w:val="24"/>
        </w:rPr>
        <w:t xml:space="preserve"> </w:t>
      </w:r>
      <w:r w:rsidR="002B213F">
        <w:rPr>
          <w:rFonts w:cstheme="minorHAnsi"/>
          <w:sz w:val="24"/>
          <w:szCs w:val="24"/>
        </w:rPr>
        <w:t>shifting</w:t>
      </w:r>
      <w:r>
        <w:rPr>
          <w:rFonts w:cstheme="minorHAnsi"/>
          <w:sz w:val="24"/>
          <w:szCs w:val="24"/>
        </w:rPr>
        <w:t xml:space="preserve"> from </w:t>
      </w:r>
      <w:r w:rsidR="002B213F">
        <w:rPr>
          <w:rFonts w:cstheme="minorHAnsi"/>
          <w:sz w:val="24"/>
          <w:szCs w:val="24"/>
        </w:rPr>
        <w:t xml:space="preserve">a focus on </w:t>
      </w:r>
      <w:r>
        <w:rPr>
          <w:rFonts w:cstheme="minorHAnsi"/>
          <w:sz w:val="24"/>
          <w:szCs w:val="24"/>
        </w:rPr>
        <w:t xml:space="preserve">meeting a few peak demand incidents </w:t>
      </w:r>
      <w:r w:rsidR="002B213F">
        <w:rPr>
          <w:rFonts w:cstheme="minorHAnsi"/>
          <w:sz w:val="24"/>
          <w:szCs w:val="24"/>
        </w:rPr>
        <w:t xml:space="preserve">per </w:t>
      </w:r>
      <w:r>
        <w:rPr>
          <w:rFonts w:cstheme="minorHAnsi"/>
          <w:sz w:val="24"/>
          <w:szCs w:val="24"/>
        </w:rPr>
        <w:t xml:space="preserve">year to one where (as imagined by the ISP) the periods of resource scarcity may </w:t>
      </w:r>
      <w:r w:rsidR="002B213F">
        <w:rPr>
          <w:rFonts w:cstheme="minorHAnsi"/>
          <w:sz w:val="24"/>
          <w:szCs w:val="24"/>
        </w:rPr>
        <w:t>be driven by</w:t>
      </w:r>
      <w:r>
        <w:rPr>
          <w:rFonts w:cstheme="minorHAnsi"/>
          <w:sz w:val="24"/>
          <w:szCs w:val="24"/>
        </w:rPr>
        <w:t xml:space="preserve"> periods of low wind and solar generation</w:t>
      </w:r>
      <w:r w:rsidR="007334D6">
        <w:rPr>
          <w:rFonts w:cstheme="minorHAnsi"/>
          <w:sz w:val="24"/>
          <w:szCs w:val="24"/>
        </w:rPr>
        <w:t xml:space="preserve"> </w:t>
      </w:r>
      <w:r w:rsidR="00951D9E">
        <w:rPr>
          <w:rFonts w:cstheme="minorHAnsi"/>
          <w:sz w:val="24"/>
          <w:szCs w:val="24"/>
        </w:rPr>
        <w:t xml:space="preserve">- </w:t>
      </w:r>
      <w:r w:rsidR="007334D6">
        <w:rPr>
          <w:rFonts w:cstheme="minorHAnsi"/>
          <w:sz w:val="24"/>
          <w:szCs w:val="24"/>
        </w:rPr>
        <w:t>with sufficient dispatchable capacity of different duration needed to cover this</w:t>
      </w:r>
      <w:r>
        <w:rPr>
          <w:rFonts w:cstheme="minorHAnsi"/>
          <w:sz w:val="24"/>
          <w:szCs w:val="24"/>
        </w:rPr>
        <w:t xml:space="preserve">. Where </w:t>
      </w:r>
      <w:r w:rsidR="007334D6">
        <w:rPr>
          <w:rFonts w:cstheme="minorHAnsi"/>
          <w:sz w:val="24"/>
          <w:szCs w:val="24"/>
        </w:rPr>
        <w:t xml:space="preserve">VRE </w:t>
      </w:r>
      <w:r w:rsidR="00951D9E">
        <w:rPr>
          <w:rFonts w:cstheme="minorHAnsi"/>
          <w:sz w:val="24"/>
          <w:szCs w:val="24"/>
        </w:rPr>
        <w:t xml:space="preserve">output </w:t>
      </w:r>
      <w:r w:rsidR="007334D6">
        <w:rPr>
          <w:rFonts w:cstheme="minorHAnsi"/>
          <w:sz w:val="24"/>
          <w:szCs w:val="24"/>
        </w:rPr>
        <w:t>is low</w:t>
      </w:r>
      <w:r>
        <w:rPr>
          <w:rFonts w:cstheme="minorHAnsi"/>
          <w:sz w:val="24"/>
          <w:szCs w:val="24"/>
        </w:rPr>
        <w:t xml:space="preserve"> (</w:t>
      </w:r>
      <w:r w:rsidR="007334D6">
        <w:rPr>
          <w:rFonts w:cstheme="minorHAnsi"/>
          <w:sz w:val="24"/>
          <w:szCs w:val="24"/>
        </w:rPr>
        <w:t>such as cloudy, still days), these conditions</w:t>
      </w:r>
      <w:r>
        <w:rPr>
          <w:rFonts w:cstheme="minorHAnsi"/>
          <w:sz w:val="24"/>
          <w:szCs w:val="24"/>
        </w:rPr>
        <w:t xml:space="preserve"> </w:t>
      </w:r>
      <w:r w:rsidR="007334D6">
        <w:rPr>
          <w:rFonts w:cstheme="minorHAnsi"/>
          <w:sz w:val="24"/>
          <w:szCs w:val="24"/>
        </w:rPr>
        <w:t xml:space="preserve">of resource scarcity </w:t>
      </w:r>
      <w:r>
        <w:rPr>
          <w:rFonts w:cstheme="minorHAnsi"/>
          <w:sz w:val="24"/>
          <w:szCs w:val="24"/>
        </w:rPr>
        <w:t>could potentially cover a number of hours</w:t>
      </w:r>
      <w:r w:rsidR="007334D6">
        <w:rPr>
          <w:rFonts w:cstheme="minorHAnsi"/>
          <w:sz w:val="24"/>
          <w:szCs w:val="24"/>
        </w:rPr>
        <w:t xml:space="preserve"> or even </w:t>
      </w:r>
      <w:r>
        <w:rPr>
          <w:rFonts w:cstheme="minorHAnsi"/>
          <w:sz w:val="24"/>
          <w:szCs w:val="24"/>
        </w:rPr>
        <w:t xml:space="preserve">days at a time. The current Cumulative Price Threshold </w:t>
      </w:r>
      <w:r w:rsidR="00505613">
        <w:rPr>
          <w:rFonts w:cstheme="minorHAnsi"/>
          <w:sz w:val="24"/>
          <w:szCs w:val="24"/>
        </w:rPr>
        <w:t>and Administer</w:t>
      </w:r>
      <w:r w:rsidR="0035058E">
        <w:rPr>
          <w:rFonts w:cstheme="minorHAnsi"/>
          <w:sz w:val="24"/>
          <w:szCs w:val="24"/>
        </w:rPr>
        <w:t>ed</w:t>
      </w:r>
      <w:r w:rsidR="00505613">
        <w:rPr>
          <w:rFonts w:cstheme="minorHAnsi"/>
          <w:sz w:val="24"/>
          <w:szCs w:val="24"/>
        </w:rPr>
        <w:t xml:space="preserve"> Price </w:t>
      </w:r>
      <w:r w:rsidR="009C0609">
        <w:rPr>
          <w:rFonts w:cstheme="minorHAnsi"/>
          <w:sz w:val="24"/>
          <w:szCs w:val="24"/>
        </w:rPr>
        <w:t xml:space="preserve">Period </w:t>
      </w:r>
      <w:r>
        <w:rPr>
          <w:rFonts w:cstheme="minorHAnsi"/>
          <w:sz w:val="24"/>
          <w:szCs w:val="24"/>
        </w:rPr>
        <w:t>will form a natural hedge for sellers of derivat</w:t>
      </w:r>
      <w:r w:rsidR="00951D9E">
        <w:rPr>
          <w:rFonts w:cstheme="minorHAnsi"/>
          <w:sz w:val="24"/>
          <w:szCs w:val="24"/>
        </w:rPr>
        <w:t>iv</w:t>
      </w:r>
      <w:r>
        <w:rPr>
          <w:rFonts w:cstheme="minorHAnsi"/>
          <w:sz w:val="24"/>
          <w:szCs w:val="24"/>
        </w:rPr>
        <w:t xml:space="preserve">es such as </w:t>
      </w:r>
      <w:r w:rsidR="00951D9E">
        <w:rPr>
          <w:rFonts w:cstheme="minorHAnsi"/>
          <w:sz w:val="24"/>
          <w:szCs w:val="24"/>
        </w:rPr>
        <w:t>$300 Cap contract</w:t>
      </w:r>
      <w:r>
        <w:rPr>
          <w:rFonts w:cstheme="minorHAnsi"/>
          <w:sz w:val="24"/>
          <w:szCs w:val="24"/>
        </w:rPr>
        <w:t>s. There could be a risk that the</w:t>
      </w:r>
      <w:r w:rsidR="00505613">
        <w:rPr>
          <w:rFonts w:cstheme="minorHAnsi"/>
          <w:sz w:val="24"/>
          <w:szCs w:val="24"/>
        </w:rPr>
        <w:t>se settings mute</w:t>
      </w:r>
      <w:r>
        <w:rPr>
          <w:rFonts w:cstheme="minorHAnsi"/>
          <w:sz w:val="24"/>
          <w:szCs w:val="24"/>
        </w:rPr>
        <w:t xml:space="preserve"> the investment signals for longer duration capacity in favour of shorter-term capacity that </w:t>
      </w:r>
      <w:r w:rsidR="00951D9E">
        <w:rPr>
          <w:rFonts w:cstheme="minorHAnsi"/>
          <w:sz w:val="24"/>
          <w:szCs w:val="24"/>
        </w:rPr>
        <w:t>will benefit from the</w:t>
      </w:r>
      <w:r>
        <w:rPr>
          <w:rFonts w:cstheme="minorHAnsi"/>
          <w:sz w:val="24"/>
          <w:szCs w:val="24"/>
        </w:rPr>
        <w:t xml:space="preserve"> protection of</w:t>
      </w:r>
      <w:r w:rsidR="00951D9E">
        <w:rPr>
          <w:rFonts w:cstheme="minorHAnsi"/>
          <w:sz w:val="24"/>
          <w:szCs w:val="24"/>
        </w:rPr>
        <w:t>fered by</w:t>
      </w:r>
      <w:r>
        <w:rPr>
          <w:rFonts w:cstheme="minorHAnsi"/>
          <w:sz w:val="24"/>
          <w:szCs w:val="24"/>
        </w:rPr>
        <w:t xml:space="preserve"> the CPT</w:t>
      </w:r>
      <w:r w:rsidR="00505613">
        <w:rPr>
          <w:rFonts w:cstheme="minorHAnsi"/>
          <w:sz w:val="24"/>
          <w:szCs w:val="24"/>
        </w:rPr>
        <w:t xml:space="preserve"> and AP</w:t>
      </w:r>
      <w:r w:rsidR="009C0609">
        <w:rPr>
          <w:rFonts w:cstheme="minorHAnsi"/>
          <w:sz w:val="24"/>
          <w:szCs w:val="24"/>
        </w:rPr>
        <w:t>P</w:t>
      </w:r>
      <w:r>
        <w:rPr>
          <w:rFonts w:cstheme="minorHAnsi"/>
          <w:sz w:val="24"/>
          <w:szCs w:val="24"/>
        </w:rPr>
        <w:t>.</w:t>
      </w:r>
    </w:p>
    <w:p w14:paraId="09D82F49" w14:textId="77777777" w:rsidR="00C76884" w:rsidRPr="00951D9E" w:rsidRDefault="00C76884" w:rsidP="00547E73">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Pr>
          <w:rFonts w:eastAsia="Times New Roman" w:cstheme="minorHAnsi"/>
          <w:color w:val="00002F"/>
          <w:sz w:val="24"/>
          <w:szCs w:val="24"/>
          <w:lang w:eastAsia="en-AU"/>
        </w:rPr>
        <w:t>Hydro Tasmania recommends further consideration of this issue</w:t>
      </w:r>
      <w:r w:rsidR="00951D9E">
        <w:rPr>
          <w:rFonts w:eastAsia="Times New Roman" w:cstheme="minorHAnsi"/>
          <w:color w:val="00002F"/>
          <w:sz w:val="24"/>
          <w:szCs w:val="24"/>
          <w:lang w:eastAsia="en-AU"/>
        </w:rPr>
        <w:t xml:space="preserve"> and the implied investment signals against the resource mix needed for a reliable, secure and affordable low emissions system</w:t>
      </w:r>
      <w:r>
        <w:rPr>
          <w:rFonts w:eastAsia="Times New Roman" w:cstheme="minorHAnsi"/>
          <w:color w:val="00002F"/>
          <w:sz w:val="24"/>
          <w:szCs w:val="24"/>
          <w:lang w:eastAsia="en-AU"/>
        </w:rPr>
        <w:t>.</w:t>
      </w:r>
      <w:r w:rsidR="006E484A">
        <w:rPr>
          <w:rFonts w:eastAsia="Times New Roman" w:cstheme="minorHAnsi"/>
          <w:color w:val="00002F"/>
          <w:sz w:val="24"/>
          <w:szCs w:val="24"/>
          <w:lang w:eastAsia="en-AU"/>
        </w:rPr>
        <w:t xml:space="preserve"> </w:t>
      </w:r>
    </w:p>
    <w:p w14:paraId="459AC0D0" w14:textId="77777777" w:rsidR="00C76884" w:rsidRDefault="00C76884" w:rsidP="00496E7F">
      <w:pPr>
        <w:pStyle w:val="BodyText"/>
        <w:spacing w:before="0" w:after="0" w:line="276" w:lineRule="auto"/>
        <w:jc w:val="both"/>
        <w:rPr>
          <w:rFonts w:cstheme="minorHAnsi"/>
          <w:i/>
          <w:sz w:val="24"/>
          <w:szCs w:val="24"/>
        </w:rPr>
      </w:pPr>
    </w:p>
    <w:p w14:paraId="5CE3B55E" w14:textId="77777777" w:rsidR="00971161" w:rsidRDefault="00971161" w:rsidP="00473B74">
      <w:pPr>
        <w:pStyle w:val="BodyText"/>
        <w:spacing w:before="0" w:after="0" w:line="276" w:lineRule="auto"/>
        <w:jc w:val="both"/>
        <w:rPr>
          <w:rFonts w:cstheme="minorHAnsi"/>
          <w:i/>
          <w:sz w:val="24"/>
          <w:szCs w:val="24"/>
        </w:rPr>
      </w:pPr>
    </w:p>
    <w:p w14:paraId="26B1ADC4" w14:textId="77777777" w:rsidR="00975387" w:rsidRDefault="00975387" w:rsidP="00D2233B">
      <w:pPr>
        <w:pStyle w:val="BodyText"/>
        <w:spacing w:before="0" w:after="0" w:line="276" w:lineRule="auto"/>
        <w:jc w:val="both"/>
        <w:rPr>
          <w:rFonts w:cstheme="minorHAnsi"/>
          <w:i/>
          <w:sz w:val="24"/>
          <w:szCs w:val="24"/>
        </w:rPr>
      </w:pPr>
      <w:r>
        <w:rPr>
          <w:rFonts w:cstheme="minorHAnsi"/>
          <w:i/>
          <w:sz w:val="24"/>
          <w:szCs w:val="24"/>
        </w:rPr>
        <w:br w:type="page"/>
      </w:r>
    </w:p>
    <w:p w14:paraId="09641126" w14:textId="77777777" w:rsidR="00AD0885" w:rsidRPr="00AD0885" w:rsidRDefault="00AD0885" w:rsidP="00D2233B">
      <w:pPr>
        <w:pStyle w:val="BodyText"/>
        <w:spacing w:before="0" w:after="0" w:line="276" w:lineRule="auto"/>
        <w:jc w:val="both"/>
        <w:rPr>
          <w:rFonts w:cstheme="minorHAnsi"/>
          <w:b/>
          <w:sz w:val="24"/>
          <w:szCs w:val="24"/>
          <w:u w:val="single"/>
        </w:rPr>
      </w:pPr>
      <w:r>
        <w:rPr>
          <w:rFonts w:cstheme="minorHAnsi"/>
          <w:b/>
          <w:sz w:val="24"/>
          <w:szCs w:val="24"/>
        </w:rPr>
        <w:lastRenderedPageBreak/>
        <w:t xml:space="preserve">6. </w:t>
      </w:r>
      <w:r w:rsidRPr="002B00B2">
        <w:rPr>
          <w:rFonts w:cstheme="minorHAnsi"/>
          <w:b/>
          <w:sz w:val="24"/>
          <w:szCs w:val="24"/>
        </w:rPr>
        <w:t>Hydro Tasmania’s order of preference</w:t>
      </w:r>
    </w:p>
    <w:p w14:paraId="5EF28338" w14:textId="77777777" w:rsidR="00707776" w:rsidRPr="00641CAA" w:rsidRDefault="00707776" w:rsidP="00D2233B">
      <w:pPr>
        <w:pStyle w:val="BodyText"/>
        <w:spacing w:before="0" w:after="0" w:line="276" w:lineRule="auto"/>
        <w:jc w:val="both"/>
        <w:rPr>
          <w:rFonts w:cstheme="minorHAnsi"/>
          <w:sz w:val="24"/>
          <w:szCs w:val="24"/>
        </w:rPr>
      </w:pPr>
    </w:p>
    <w:p w14:paraId="18A0DFD3" w14:textId="77777777" w:rsidR="00B65282" w:rsidRPr="0079661F" w:rsidRDefault="00415A64" w:rsidP="00D2233B">
      <w:pPr>
        <w:autoSpaceDE w:val="0"/>
        <w:autoSpaceDN w:val="0"/>
        <w:adjustRightInd w:val="0"/>
        <w:spacing w:line="276" w:lineRule="auto"/>
        <w:rPr>
          <w:rFonts w:cstheme="minorBidi"/>
          <w:sz w:val="24"/>
          <w:szCs w:val="24"/>
        </w:rPr>
      </w:pPr>
      <w:r w:rsidRPr="7F750B76">
        <w:rPr>
          <w:rFonts w:cstheme="minorBidi"/>
          <w:sz w:val="24"/>
          <w:szCs w:val="24"/>
        </w:rPr>
        <w:t xml:space="preserve">Hydro Tasmania’s order of preference is therefore: </w:t>
      </w:r>
    </w:p>
    <w:p w14:paraId="6EB76B61" w14:textId="77777777" w:rsidR="00B65282" w:rsidRPr="0079661F" w:rsidRDefault="00B65282" w:rsidP="00D2233B">
      <w:pPr>
        <w:pStyle w:val="ListParagraph"/>
        <w:numPr>
          <w:ilvl w:val="0"/>
          <w:numId w:val="38"/>
        </w:numPr>
        <w:autoSpaceDE w:val="0"/>
        <w:autoSpaceDN w:val="0"/>
        <w:adjustRightInd w:val="0"/>
        <w:spacing w:after="0" w:line="276" w:lineRule="auto"/>
        <w:rPr>
          <w:rFonts w:eastAsia="Times New Roman" w:cstheme="minorHAnsi"/>
          <w:color w:val="00002F"/>
          <w:sz w:val="24"/>
          <w:szCs w:val="24"/>
          <w:lang w:eastAsia="en-AU"/>
        </w:rPr>
      </w:pPr>
      <w:r w:rsidRPr="0092131C">
        <w:rPr>
          <w:rFonts w:eastAsia="Times New Roman" w:cstheme="minorHAnsi"/>
          <w:b/>
          <w:color w:val="00002F"/>
          <w:sz w:val="24"/>
          <w:szCs w:val="24"/>
          <w:lang w:eastAsia="en-AU"/>
        </w:rPr>
        <w:t>Operating Reserves</w:t>
      </w:r>
      <w:r w:rsidRPr="0079661F">
        <w:rPr>
          <w:rFonts w:eastAsia="Times New Roman" w:cstheme="minorHAnsi"/>
          <w:color w:val="00002F"/>
          <w:sz w:val="24"/>
          <w:szCs w:val="24"/>
          <w:lang w:eastAsia="en-AU"/>
        </w:rPr>
        <w:t xml:space="preserve"> </w:t>
      </w:r>
      <w:r w:rsidR="0092131C">
        <w:rPr>
          <w:rFonts w:eastAsia="Times New Roman" w:cstheme="minorHAnsi"/>
          <w:color w:val="00002F"/>
          <w:sz w:val="24"/>
          <w:szCs w:val="24"/>
          <w:lang w:eastAsia="en-AU"/>
        </w:rPr>
        <w:t xml:space="preserve">- </w:t>
      </w:r>
      <w:r w:rsidRPr="0079661F">
        <w:rPr>
          <w:rFonts w:eastAsia="Times New Roman" w:cstheme="minorHAnsi"/>
          <w:color w:val="00002F"/>
          <w:sz w:val="24"/>
          <w:szCs w:val="24"/>
          <w:lang w:eastAsia="en-AU"/>
        </w:rPr>
        <w:t>with additional approaches that lengthen the visible price curve and</w:t>
      </w:r>
      <w:r w:rsidR="00904270" w:rsidRPr="0079661F">
        <w:rPr>
          <w:rFonts w:eastAsia="Times New Roman" w:cstheme="minorHAnsi"/>
          <w:color w:val="00002F"/>
          <w:sz w:val="24"/>
          <w:szCs w:val="24"/>
          <w:lang w:eastAsia="en-AU"/>
        </w:rPr>
        <w:t>/or</w:t>
      </w:r>
      <w:r w:rsidRPr="0079661F">
        <w:rPr>
          <w:rFonts w:eastAsia="Times New Roman" w:cstheme="minorHAnsi"/>
          <w:color w:val="00002F"/>
          <w:sz w:val="24"/>
          <w:szCs w:val="24"/>
          <w:lang w:eastAsia="en-AU"/>
        </w:rPr>
        <w:t xml:space="preserve"> encourage </w:t>
      </w:r>
      <w:r w:rsidR="00904270" w:rsidRPr="0079661F">
        <w:rPr>
          <w:rFonts w:eastAsia="Times New Roman" w:cstheme="minorHAnsi"/>
          <w:color w:val="00002F"/>
          <w:sz w:val="24"/>
          <w:szCs w:val="24"/>
          <w:lang w:eastAsia="en-AU"/>
        </w:rPr>
        <w:t xml:space="preserve">parties to willingly enter into </w:t>
      </w:r>
      <w:r w:rsidRPr="0079661F">
        <w:rPr>
          <w:rFonts w:eastAsia="Times New Roman" w:cstheme="minorHAnsi"/>
          <w:color w:val="00002F"/>
          <w:sz w:val="24"/>
          <w:szCs w:val="24"/>
          <w:lang w:eastAsia="en-AU"/>
        </w:rPr>
        <w:t>long-term contracting</w:t>
      </w:r>
      <w:r w:rsidR="00904270" w:rsidRPr="0079661F">
        <w:rPr>
          <w:rFonts w:eastAsia="Times New Roman" w:cstheme="minorHAnsi"/>
          <w:color w:val="00002F"/>
          <w:sz w:val="24"/>
          <w:szCs w:val="24"/>
          <w:lang w:eastAsia="en-AU"/>
        </w:rPr>
        <w:t xml:space="preserve"> solutions</w:t>
      </w:r>
      <w:r w:rsidRPr="0079661F">
        <w:rPr>
          <w:rFonts w:eastAsia="Times New Roman" w:cstheme="minorHAnsi"/>
          <w:color w:val="00002F"/>
          <w:sz w:val="24"/>
          <w:szCs w:val="24"/>
          <w:lang w:eastAsia="en-AU"/>
        </w:rPr>
        <w:t>.</w:t>
      </w:r>
      <w:r w:rsidR="003D6B1E">
        <w:rPr>
          <w:rFonts w:eastAsia="Times New Roman" w:cstheme="minorHAnsi"/>
          <w:color w:val="00002F"/>
          <w:sz w:val="24"/>
          <w:szCs w:val="24"/>
          <w:lang w:eastAsia="en-AU"/>
        </w:rPr>
        <w:t xml:space="preserve"> Consideration is also needed of how an Operating Reserves market incentivises a portfolio of </w:t>
      </w:r>
      <w:r w:rsidR="00755A30">
        <w:rPr>
          <w:rFonts w:eastAsia="Times New Roman" w:cstheme="minorHAnsi"/>
          <w:color w:val="00002F"/>
          <w:sz w:val="24"/>
          <w:szCs w:val="24"/>
          <w:lang w:eastAsia="en-AU"/>
        </w:rPr>
        <w:t>flexible</w:t>
      </w:r>
      <w:r w:rsidR="003D6B1E">
        <w:rPr>
          <w:rFonts w:eastAsia="Times New Roman" w:cstheme="minorHAnsi"/>
          <w:color w:val="00002F"/>
          <w:sz w:val="24"/>
          <w:szCs w:val="24"/>
          <w:lang w:eastAsia="en-AU"/>
        </w:rPr>
        <w:t xml:space="preserve"> capacity and storage options including long-lead time assets.</w:t>
      </w:r>
    </w:p>
    <w:p w14:paraId="0D9F5E41" w14:textId="77777777" w:rsidR="00B65282" w:rsidRPr="0079661F" w:rsidRDefault="00B65282" w:rsidP="00D2233B">
      <w:pPr>
        <w:pStyle w:val="ListParagraph"/>
        <w:numPr>
          <w:ilvl w:val="0"/>
          <w:numId w:val="38"/>
        </w:numPr>
        <w:autoSpaceDE w:val="0"/>
        <w:autoSpaceDN w:val="0"/>
        <w:adjustRightInd w:val="0"/>
        <w:spacing w:after="0" w:line="276" w:lineRule="auto"/>
        <w:rPr>
          <w:rFonts w:eastAsia="Times New Roman" w:cstheme="minorHAnsi"/>
          <w:color w:val="00002F"/>
          <w:sz w:val="24"/>
          <w:szCs w:val="24"/>
          <w:lang w:eastAsia="en-AU"/>
        </w:rPr>
      </w:pPr>
      <w:r w:rsidRPr="0092131C">
        <w:rPr>
          <w:rFonts w:eastAsia="Times New Roman" w:cstheme="minorHAnsi"/>
          <w:b/>
          <w:color w:val="00002F"/>
          <w:sz w:val="24"/>
          <w:szCs w:val="24"/>
          <w:lang w:eastAsia="en-AU"/>
        </w:rPr>
        <w:t>A centralised capacity market</w:t>
      </w:r>
      <w:r w:rsidRPr="0079661F">
        <w:rPr>
          <w:rFonts w:eastAsia="Times New Roman" w:cstheme="minorHAnsi"/>
          <w:color w:val="00002F"/>
          <w:sz w:val="24"/>
          <w:szCs w:val="24"/>
          <w:lang w:eastAsia="en-AU"/>
        </w:rPr>
        <w:t xml:space="preserve"> </w:t>
      </w:r>
      <w:r w:rsidR="0092131C">
        <w:rPr>
          <w:rFonts w:eastAsia="Times New Roman" w:cstheme="minorHAnsi"/>
          <w:color w:val="00002F"/>
          <w:sz w:val="24"/>
          <w:szCs w:val="24"/>
          <w:lang w:eastAsia="en-AU"/>
        </w:rPr>
        <w:t xml:space="preserve">- </w:t>
      </w:r>
      <w:r w:rsidRPr="0079661F">
        <w:rPr>
          <w:rFonts w:eastAsia="Times New Roman" w:cstheme="minorHAnsi"/>
          <w:color w:val="00002F"/>
          <w:sz w:val="24"/>
          <w:szCs w:val="24"/>
          <w:lang w:eastAsia="en-AU"/>
        </w:rPr>
        <w:t>with long-term contracts and appropriate lead-times.</w:t>
      </w:r>
    </w:p>
    <w:p w14:paraId="35EF9A63" w14:textId="77777777" w:rsidR="00B65282" w:rsidRPr="0079661F" w:rsidRDefault="00904270" w:rsidP="00D2233B">
      <w:pPr>
        <w:pStyle w:val="ListParagraph"/>
        <w:numPr>
          <w:ilvl w:val="0"/>
          <w:numId w:val="38"/>
        </w:numPr>
        <w:autoSpaceDE w:val="0"/>
        <w:autoSpaceDN w:val="0"/>
        <w:adjustRightInd w:val="0"/>
        <w:spacing w:after="0" w:line="276" w:lineRule="auto"/>
        <w:rPr>
          <w:rFonts w:eastAsia="Times New Roman" w:cstheme="minorHAnsi"/>
          <w:color w:val="00002F"/>
          <w:sz w:val="24"/>
          <w:szCs w:val="24"/>
          <w:lang w:eastAsia="en-AU"/>
        </w:rPr>
      </w:pPr>
      <w:r w:rsidRPr="0079661F">
        <w:rPr>
          <w:rFonts w:eastAsia="Times New Roman" w:cstheme="minorHAnsi"/>
          <w:color w:val="00002F"/>
          <w:sz w:val="24"/>
          <w:szCs w:val="24"/>
          <w:lang w:eastAsia="en-AU"/>
        </w:rPr>
        <w:t>Either a</w:t>
      </w:r>
      <w:r w:rsidR="00B65282" w:rsidRPr="0079661F">
        <w:rPr>
          <w:rFonts w:eastAsia="Times New Roman" w:cstheme="minorHAnsi"/>
          <w:color w:val="00002F"/>
          <w:sz w:val="24"/>
          <w:szCs w:val="24"/>
          <w:lang w:eastAsia="en-AU"/>
        </w:rPr>
        <w:t xml:space="preserve"> </w:t>
      </w:r>
      <w:r w:rsidR="00B65282" w:rsidRPr="0092131C">
        <w:rPr>
          <w:rFonts w:eastAsia="Times New Roman" w:cstheme="minorHAnsi"/>
          <w:b/>
          <w:color w:val="00002F"/>
          <w:sz w:val="24"/>
          <w:szCs w:val="24"/>
          <w:lang w:eastAsia="en-AU"/>
        </w:rPr>
        <w:t>decentralised capacity market</w:t>
      </w:r>
      <w:r w:rsidR="008142F0" w:rsidRPr="0092131C">
        <w:rPr>
          <w:rFonts w:eastAsia="Times New Roman" w:cstheme="minorHAnsi"/>
          <w:b/>
          <w:color w:val="00002F"/>
          <w:sz w:val="24"/>
          <w:szCs w:val="24"/>
          <w:lang w:eastAsia="en-AU"/>
        </w:rPr>
        <w:t xml:space="preserve"> </w:t>
      </w:r>
      <w:r w:rsidRPr="0092131C">
        <w:rPr>
          <w:rFonts w:eastAsia="Times New Roman" w:cstheme="minorHAnsi"/>
          <w:b/>
          <w:color w:val="00002F"/>
          <w:sz w:val="24"/>
          <w:szCs w:val="24"/>
          <w:lang w:eastAsia="en-AU"/>
        </w:rPr>
        <w:t>or</w:t>
      </w:r>
      <w:r w:rsidR="008142F0" w:rsidRPr="0092131C">
        <w:rPr>
          <w:rFonts w:eastAsia="Times New Roman" w:cstheme="minorHAnsi"/>
          <w:b/>
          <w:color w:val="00002F"/>
          <w:sz w:val="24"/>
          <w:szCs w:val="24"/>
          <w:lang w:eastAsia="en-AU"/>
        </w:rPr>
        <w:t xml:space="preserve"> enhanced RRO</w:t>
      </w:r>
      <w:r w:rsidR="00B65282" w:rsidRPr="0079661F">
        <w:rPr>
          <w:rFonts w:eastAsia="Times New Roman" w:cstheme="minorHAnsi"/>
          <w:color w:val="00002F"/>
          <w:sz w:val="24"/>
          <w:szCs w:val="24"/>
          <w:lang w:eastAsia="en-AU"/>
        </w:rPr>
        <w:t xml:space="preserve"> </w:t>
      </w:r>
      <w:r w:rsidR="0092131C">
        <w:rPr>
          <w:rFonts w:eastAsia="Times New Roman" w:cstheme="minorHAnsi"/>
          <w:color w:val="00002F"/>
          <w:sz w:val="24"/>
          <w:szCs w:val="24"/>
          <w:lang w:eastAsia="en-AU"/>
        </w:rPr>
        <w:t xml:space="preserve">- </w:t>
      </w:r>
      <w:r w:rsidR="00B65282" w:rsidRPr="0079661F">
        <w:rPr>
          <w:rFonts w:eastAsia="Times New Roman" w:cstheme="minorHAnsi"/>
          <w:color w:val="00002F"/>
          <w:sz w:val="24"/>
          <w:szCs w:val="24"/>
          <w:lang w:eastAsia="en-AU"/>
        </w:rPr>
        <w:t xml:space="preserve">with a backstop of centralised procurement.  </w:t>
      </w:r>
    </w:p>
    <w:p w14:paraId="44029956" w14:textId="77777777" w:rsidR="0075469F" w:rsidRDefault="0075469F" w:rsidP="00D2233B">
      <w:pPr>
        <w:autoSpaceDE w:val="0"/>
        <w:autoSpaceDN w:val="0"/>
        <w:adjustRightInd w:val="0"/>
        <w:spacing w:line="276" w:lineRule="auto"/>
        <w:rPr>
          <w:rFonts w:cstheme="minorHAnsi"/>
          <w:sz w:val="24"/>
          <w:szCs w:val="24"/>
        </w:rPr>
      </w:pPr>
    </w:p>
    <w:p w14:paraId="32C15C1F" w14:textId="77777777" w:rsidR="0092131C" w:rsidRDefault="00904270" w:rsidP="00D2233B">
      <w:pPr>
        <w:autoSpaceDE w:val="0"/>
        <w:autoSpaceDN w:val="0"/>
        <w:adjustRightInd w:val="0"/>
        <w:spacing w:line="276" w:lineRule="auto"/>
        <w:rPr>
          <w:rFonts w:cstheme="minorHAnsi"/>
          <w:sz w:val="24"/>
          <w:szCs w:val="24"/>
        </w:rPr>
      </w:pPr>
      <w:r>
        <w:rPr>
          <w:rFonts w:cstheme="minorHAnsi"/>
          <w:sz w:val="24"/>
          <w:szCs w:val="24"/>
        </w:rPr>
        <w:t>As a further comment: where the ESB is contemplating combinations of options, Hydro Tasmania suggests that the Operating Reserves model is similar in its aims to decentralised capacity markets / enhanced RRO.</w:t>
      </w:r>
      <w:r w:rsidR="0092131C">
        <w:rPr>
          <w:rFonts w:cstheme="minorHAnsi"/>
          <w:sz w:val="24"/>
          <w:szCs w:val="24"/>
        </w:rPr>
        <w:t xml:space="preserve"> Both will increase incentives for retailers to manage their own price exposure in a decentralised way by entering into financial contracts.</w:t>
      </w:r>
      <w:r>
        <w:rPr>
          <w:rFonts w:cstheme="minorHAnsi"/>
          <w:sz w:val="24"/>
          <w:szCs w:val="24"/>
        </w:rPr>
        <w:t xml:space="preserve"> Therefore layering Operating Reserves and de-centralised approaches together may duplicate or confuse a</w:t>
      </w:r>
      <w:r w:rsidR="0092131C">
        <w:rPr>
          <w:rFonts w:cstheme="minorHAnsi"/>
          <w:sz w:val="24"/>
          <w:szCs w:val="24"/>
        </w:rPr>
        <w:t>ims.</w:t>
      </w:r>
    </w:p>
    <w:p w14:paraId="3EF7EFF9" w14:textId="77777777" w:rsidR="0092131C" w:rsidRDefault="0092131C" w:rsidP="00D2233B">
      <w:pPr>
        <w:autoSpaceDE w:val="0"/>
        <w:autoSpaceDN w:val="0"/>
        <w:adjustRightInd w:val="0"/>
        <w:spacing w:line="276" w:lineRule="auto"/>
        <w:rPr>
          <w:rFonts w:cstheme="minorHAnsi"/>
          <w:sz w:val="24"/>
          <w:szCs w:val="24"/>
        </w:rPr>
      </w:pPr>
    </w:p>
    <w:p w14:paraId="48BDEDB6" w14:textId="77777777" w:rsidR="00904270" w:rsidRPr="00EB6A0D" w:rsidRDefault="0092131C" w:rsidP="00D2233B">
      <w:pPr>
        <w:autoSpaceDE w:val="0"/>
        <w:autoSpaceDN w:val="0"/>
        <w:adjustRightInd w:val="0"/>
        <w:spacing w:line="276" w:lineRule="auto"/>
        <w:rPr>
          <w:rFonts w:cstheme="minorHAnsi"/>
          <w:sz w:val="24"/>
          <w:szCs w:val="24"/>
        </w:rPr>
      </w:pPr>
      <w:r>
        <w:rPr>
          <w:rFonts w:cstheme="minorHAnsi"/>
          <w:sz w:val="24"/>
          <w:szCs w:val="24"/>
        </w:rPr>
        <w:t>As Hydro Tasmania has stated above, Operating Reserves could be assisted with enhancements to forward price curves. Nonetheless, if Operating Reserves are to be paired with a specific capacity procurement mechanism then it appears to Hydro Tasmania that a centralised procurement approach would be a more natural fit.</w:t>
      </w:r>
    </w:p>
    <w:p w14:paraId="3955392F" w14:textId="77777777" w:rsidR="007557A9" w:rsidRDefault="007557A9" w:rsidP="00D2233B">
      <w:pPr>
        <w:autoSpaceDE w:val="0"/>
        <w:autoSpaceDN w:val="0"/>
        <w:adjustRightInd w:val="0"/>
        <w:spacing w:line="276" w:lineRule="auto"/>
        <w:rPr>
          <w:rFonts w:cstheme="minorHAnsi"/>
          <w:color w:val="000000"/>
          <w:sz w:val="24"/>
          <w:szCs w:val="24"/>
        </w:rPr>
      </w:pPr>
    </w:p>
    <w:p w14:paraId="157F804A" w14:textId="77777777" w:rsidR="007674F6" w:rsidRPr="007557A9" w:rsidRDefault="007674F6" w:rsidP="00D2233B">
      <w:pPr>
        <w:autoSpaceDE w:val="0"/>
        <w:autoSpaceDN w:val="0"/>
        <w:adjustRightInd w:val="0"/>
        <w:spacing w:line="276" w:lineRule="auto"/>
        <w:rPr>
          <w:rFonts w:cstheme="minorHAnsi"/>
          <w:color w:val="000000"/>
          <w:sz w:val="24"/>
          <w:szCs w:val="24"/>
        </w:rPr>
      </w:pPr>
    </w:p>
    <w:p w14:paraId="576963E8" w14:textId="77777777" w:rsidR="00904270" w:rsidRDefault="00904270" w:rsidP="00D2233B">
      <w:pPr>
        <w:autoSpaceDE w:val="0"/>
        <w:autoSpaceDN w:val="0"/>
        <w:adjustRightInd w:val="0"/>
        <w:spacing w:line="276" w:lineRule="auto"/>
        <w:rPr>
          <w:rFonts w:cstheme="minorHAnsi"/>
          <w:b/>
          <w:sz w:val="24"/>
          <w:szCs w:val="24"/>
        </w:rPr>
      </w:pPr>
      <w:r>
        <w:rPr>
          <w:rFonts w:cstheme="minorHAnsi"/>
          <w:b/>
          <w:sz w:val="24"/>
          <w:szCs w:val="24"/>
        </w:rPr>
        <w:br w:type="page"/>
      </w:r>
    </w:p>
    <w:p w14:paraId="012AB0FF" w14:textId="77777777" w:rsidR="00E05194" w:rsidRPr="00284CA9" w:rsidRDefault="00E05194" w:rsidP="00D2233B">
      <w:pPr>
        <w:pStyle w:val="BodyText"/>
        <w:numPr>
          <w:ilvl w:val="0"/>
          <w:numId w:val="37"/>
        </w:numPr>
        <w:spacing w:before="0" w:after="0" w:line="276" w:lineRule="auto"/>
        <w:jc w:val="both"/>
        <w:rPr>
          <w:rFonts w:cstheme="minorHAnsi"/>
          <w:b/>
          <w:sz w:val="28"/>
          <w:szCs w:val="24"/>
          <w:u w:val="single"/>
        </w:rPr>
      </w:pPr>
      <w:r w:rsidRPr="00284CA9">
        <w:rPr>
          <w:rFonts w:cstheme="minorHAnsi"/>
          <w:b/>
          <w:sz w:val="28"/>
          <w:szCs w:val="24"/>
          <w:u w:val="single"/>
        </w:rPr>
        <w:lastRenderedPageBreak/>
        <w:t>Ageing Thermal Generation Strategy</w:t>
      </w:r>
    </w:p>
    <w:p w14:paraId="5DD4E7D3" w14:textId="77777777" w:rsidR="00E05194" w:rsidRDefault="00E05194" w:rsidP="00D2233B">
      <w:pPr>
        <w:autoSpaceDE w:val="0"/>
        <w:autoSpaceDN w:val="0"/>
        <w:adjustRightInd w:val="0"/>
        <w:spacing w:line="276" w:lineRule="auto"/>
        <w:rPr>
          <w:rFonts w:cstheme="minorHAnsi"/>
          <w:sz w:val="24"/>
          <w:szCs w:val="24"/>
        </w:rPr>
      </w:pPr>
    </w:p>
    <w:p w14:paraId="4BCE648B" w14:textId="03F04A2F" w:rsidR="00E05194" w:rsidRDefault="00284CA9" w:rsidP="00D2233B">
      <w:pPr>
        <w:autoSpaceDE w:val="0"/>
        <w:autoSpaceDN w:val="0"/>
        <w:adjustRightInd w:val="0"/>
        <w:spacing w:line="276" w:lineRule="auto"/>
        <w:rPr>
          <w:rFonts w:cstheme="minorHAnsi"/>
          <w:sz w:val="24"/>
          <w:szCs w:val="24"/>
        </w:rPr>
      </w:pPr>
      <w:r w:rsidRPr="00284CA9">
        <w:rPr>
          <w:rFonts w:cstheme="minorHAnsi"/>
          <w:sz w:val="24"/>
          <w:szCs w:val="24"/>
        </w:rPr>
        <w:t>As identified in the paper</w:t>
      </w:r>
      <w:r>
        <w:rPr>
          <w:rFonts w:cstheme="minorHAnsi"/>
          <w:sz w:val="24"/>
          <w:szCs w:val="24"/>
        </w:rPr>
        <w:t xml:space="preserve">, the uncertainty </w:t>
      </w:r>
      <w:r w:rsidR="00D63687">
        <w:rPr>
          <w:rFonts w:cstheme="minorHAnsi"/>
          <w:sz w:val="24"/>
          <w:szCs w:val="24"/>
        </w:rPr>
        <w:t>with respect to the exi</w:t>
      </w:r>
      <w:r>
        <w:rPr>
          <w:rFonts w:cstheme="minorHAnsi"/>
          <w:sz w:val="24"/>
          <w:szCs w:val="24"/>
        </w:rPr>
        <w:t>t of ageing thermal generation is a key factor weighing on the market</w:t>
      </w:r>
      <w:r w:rsidR="00D63687">
        <w:rPr>
          <w:rFonts w:cstheme="minorHAnsi"/>
          <w:sz w:val="24"/>
          <w:szCs w:val="24"/>
        </w:rPr>
        <w:t xml:space="preserve"> and on future investment</w:t>
      </w:r>
      <w:r>
        <w:rPr>
          <w:rFonts w:cstheme="minorHAnsi"/>
          <w:sz w:val="24"/>
          <w:szCs w:val="24"/>
        </w:rPr>
        <w:t xml:space="preserve">. Hydro Tasmania supports measures that provide increased transparency and </w:t>
      </w:r>
      <w:r w:rsidR="00D63687">
        <w:rPr>
          <w:rFonts w:cstheme="minorHAnsi"/>
          <w:sz w:val="24"/>
          <w:szCs w:val="24"/>
        </w:rPr>
        <w:t xml:space="preserve">notice </w:t>
      </w:r>
      <w:r>
        <w:rPr>
          <w:rFonts w:cstheme="minorHAnsi"/>
          <w:sz w:val="24"/>
          <w:szCs w:val="24"/>
        </w:rPr>
        <w:t>of closure dates</w:t>
      </w:r>
      <w:r w:rsidR="00FC237F">
        <w:rPr>
          <w:rFonts w:cstheme="minorHAnsi"/>
          <w:sz w:val="24"/>
          <w:szCs w:val="24"/>
        </w:rPr>
        <w:t xml:space="preserve">. </w:t>
      </w:r>
      <w:r w:rsidR="00D63687">
        <w:rPr>
          <w:rFonts w:cstheme="minorHAnsi"/>
          <w:sz w:val="24"/>
          <w:szCs w:val="24"/>
        </w:rPr>
        <w:t xml:space="preserve">However, </w:t>
      </w:r>
      <w:r w:rsidR="00FC237F">
        <w:rPr>
          <w:rFonts w:cstheme="minorHAnsi"/>
          <w:sz w:val="24"/>
          <w:szCs w:val="24"/>
        </w:rPr>
        <w:t xml:space="preserve">where </w:t>
      </w:r>
      <w:r w:rsidR="00D63687">
        <w:rPr>
          <w:rFonts w:cstheme="minorHAnsi"/>
          <w:sz w:val="24"/>
          <w:szCs w:val="24"/>
        </w:rPr>
        <w:t>there are appropriate ESS to ensure the reliable and secure operation of the grid, and w</w:t>
      </w:r>
      <w:r>
        <w:rPr>
          <w:rFonts w:cstheme="minorHAnsi"/>
          <w:sz w:val="24"/>
          <w:szCs w:val="24"/>
        </w:rPr>
        <w:t>here it is economic for ageing thermal generation to be replaced earlier than initially signalled</w:t>
      </w:r>
      <w:r w:rsidR="005E0CAC">
        <w:rPr>
          <w:rFonts w:cstheme="minorHAnsi"/>
          <w:sz w:val="24"/>
          <w:szCs w:val="24"/>
        </w:rPr>
        <w:t>,</w:t>
      </w:r>
      <w:r w:rsidR="00D63687">
        <w:rPr>
          <w:rFonts w:cstheme="minorHAnsi"/>
          <w:sz w:val="24"/>
          <w:szCs w:val="24"/>
        </w:rPr>
        <w:t xml:space="preserve"> there must not be impediments to this.</w:t>
      </w:r>
      <w:r>
        <w:rPr>
          <w:rFonts w:cstheme="minorHAnsi"/>
          <w:sz w:val="24"/>
          <w:szCs w:val="24"/>
        </w:rPr>
        <w:t xml:space="preserve"> </w:t>
      </w:r>
    </w:p>
    <w:p w14:paraId="0E0B492D" w14:textId="51A8EF55" w:rsidR="00E05194" w:rsidRPr="007E20C7" w:rsidRDefault="00E05194" w:rsidP="007E20C7">
      <w:pPr>
        <w:autoSpaceDE w:val="0"/>
        <w:autoSpaceDN w:val="0"/>
        <w:adjustRightInd w:val="0"/>
        <w:spacing w:line="276" w:lineRule="auto"/>
        <w:rPr>
          <w:rFonts w:cstheme="minorHAnsi"/>
          <w:sz w:val="24"/>
          <w:szCs w:val="24"/>
          <w:u w:val="single"/>
        </w:rPr>
      </w:pPr>
    </w:p>
    <w:p w14:paraId="6202F0D4" w14:textId="77777777" w:rsidR="00CF6718" w:rsidRDefault="00CF6718" w:rsidP="00D2233B">
      <w:pPr>
        <w:pStyle w:val="BodyText"/>
        <w:spacing w:before="0" w:after="0" w:line="276" w:lineRule="auto"/>
        <w:jc w:val="both"/>
        <w:rPr>
          <w:rFonts w:cstheme="minorHAnsi"/>
          <w:b/>
          <w:sz w:val="28"/>
          <w:szCs w:val="24"/>
          <w:u w:val="single"/>
        </w:rPr>
      </w:pPr>
      <w:r>
        <w:rPr>
          <w:rFonts w:cstheme="minorHAnsi"/>
          <w:b/>
          <w:sz w:val="28"/>
          <w:szCs w:val="24"/>
          <w:u w:val="single"/>
        </w:rPr>
        <w:br w:type="page"/>
      </w:r>
    </w:p>
    <w:p w14:paraId="25DDD8AC" w14:textId="77777777" w:rsidR="00641CAA" w:rsidRPr="00E05194" w:rsidRDefault="00641CAA" w:rsidP="00D2233B">
      <w:pPr>
        <w:pStyle w:val="BodyText"/>
        <w:numPr>
          <w:ilvl w:val="0"/>
          <w:numId w:val="37"/>
        </w:numPr>
        <w:spacing w:before="0" w:after="0" w:line="276" w:lineRule="auto"/>
        <w:jc w:val="both"/>
        <w:rPr>
          <w:rFonts w:cstheme="minorHAnsi"/>
          <w:b/>
          <w:sz w:val="28"/>
          <w:szCs w:val="24"/>
          <w:u w:val="single"/>
        </w:rPr>
      </w:pPr>
      <w:r w:rsidRPr="00E05194">
        <w:rPr>
          <w:rFonts w:cstheme="minorHAnsi"/>
          <w:b/>
          <w:sz w:val="28"/>
          <w:szCs w:val="24"/>
          <w:u w:val="single"/>
        </w:rPr>
        <w:lastRenderedPageBreak/>
        <w:t>Essential System Services</w:t>
      </w:r>
    </w:p>
    <w:p w14:paraId="4ACE084A" w14:textId="77777777" w:rsidR="00641CAA" w:rsidRDefault="00641CAA" w:rsidP="00D2233B">
      <w:pPr>
        <w:autoSpaceDE w:val="0"/>
        <w:autoSpaceDN w:val="0"/>
        <w:adjustRightInd w:val="0"/>
        <w:spacing w:line="276" w:lineRule="auto"/>
        <w:rPr>
          <w:rFonts w:cstheme="minorHAnsi"/>
          <w:sz w:val="24"/>
          <w:szCs w:val="24"/>
        </w:rPr>
      </w:pPr>
    </w:p>
    <w:p w14:paraId="5D20D580" w14:textId="77777777" w:rsidR="007557A9" w:rsidRPr="007557A9" w:rsidRDefault="007557A9" w:rsidP="00D2233B">
      <w:pPr>
        <w:autoSpaceDE w:val="0"/>
        <w:autoSpaceDN w:val="0"/>
        <w:adjustRightInd w:val="0"/>
        <w:spacing w:line="276" w:lineRule="auto"/>
        <w:rPr>
          <w:rFonts w:cstheme="minorHAnsi"/>
          <w:sz w:val="24"/>
          <w:szCs w:val="24"/>
        </w:rPr>
      </w:pPr>
      <w:r w:rsidRPr="007557A9">
        <w:rPr>
          <w:rFonts w:cstheme="minorHAnsi"/>
          <w:sz w:val="24"/>
          <w:szCs w:val="24"/>
        </w:rPr>
        <w:t xml:space="preserve">We </w:t>
      </w:r>
      <w:r w:rsidR="008A2B40">
        <w:rPr>
          <w:rFonts w:cstheme="minorHAnsi"/>
          <w:sz w:val="24"/>
          <w:szCs w:val="24"/>
        </w:rPr>
        <w:t>share</w:t>
      </w:r>
      <w:r w:rsidR="008A2B40" w:rsidRPr="007557A9">
        <w:rPr>
          <w:rFonts w:cstheme="minorHAnsi"/>
          <w:sz w:val="24"/>
          <w:szCs w:val="24"/>
        </w:rPr>
        <w:t xml:space="preserve"> </w:t>
      </w:r>
      <w:r w:rsidRPr="007557A9">
        <w:rPr>
          <w:rFonts w:cstheme="minorHAnsi"/>
          <w:sz w:val="24"/>
          <w:szCs w:val="24"/>
        </w:rPr>
        <w:t xml:space="preserve">the </w:t>
      </w:r>
      <w:r w:rsidR="008B671F">
        <w:rPr>
          <w:rFonts w:cstheme="minorHAnsi"/>
          <w:sz w:val="24"/>
          <w:szCs w:val="24"/>
        </w:rPr>
        <w:t xml:space="preserve">ESB’s </w:t>
      </w:r>
      <w:r w:rsidRPr="007557A9">
        <w:rPr>
          <w:rFonts w:cstheme="minorHAnsi"/>
          <w:sz w:val="24"/>
          <w:szCs w:val="24"/>
        </w:rPr>
        <w:t xml:space="preserve">view that </w:t>
      </w:r>
      <w:r w:rsidR="008A2B40" w:rsidRPr="002944BF">
        <w:rPr>
          <w:rFonts w:cstheme="minorHAnsi"/>
          <w:b/>
          <w:sz w:val="24"/>
          <w:szCs w:val="24"/>
        </w:rPr>
        <w:t>Essential System Services</w:t>
      </w:r>
      <w:r w:rsidRPr="007557A9">
        <w:rPr>
          <w:rFonts w:cstheme="minorHAnsi"/>
          <w:sz w:val="24"/>
          <w:szCs w:val="24"/>
        </w:rPr>
        <w:t xml:space="preserve"> (</w:t>
      </w:r>
      <w:r w:rsidR="002944BF" w:rsidRPr="007557A9">
        <w:rPr>
          <w:rFonts w:cstheme="minorHAnsi"/>
          <w:sz w:val="24"/>
          <w:szCs w:val="24"/>
        </w:rPr>
        <w:t>e.g.</w:t>
      </w:r>
      <w:r w:rsidRPr="007557A9">
        <w:rPr>
          <w:rFonts w:cstheme="minorHAnsi"/>
          <w:sz w:val="24"/>
          <w:szCs w:val="24"/>
        </w:rPr>
        <w:t xml:space="preserve"> </w:t>
      </w:r>
      <w:r w:rsidR="008A2B40">
        <w:rPr>
          <w:rFonts w:cstheme="minorHAnsi"/>
          <w:sz w:val="24"/>
          <w:szCs w:val="24"/>
        </w:rPr>
        <w:t>System Strength and I</w:t>
      </w:r>
      <w:r w:rsidRPr="007557A9">
        <w:rPr>
          <w:rFonts w:cstheme="minorHAnsi"/>
          <w:sz w:val="24"/>
          <w:szCs w:val="24"/>
        </w:rPr>
        <w:t xml:space="preserve">nertia) have historically been </w:t>
      </w:r>
      <w:r w:rsidR="00065DD9">
        <w:rPr>
          <w:rFonts w:cstheme="minorHAnsi"/>
          <w:sz w:val="24"/>
          <w:szCs w:val="24"/>
        </w:rPr>
        <w:t>readily</w:t>
      </w:r>
      <w:r w:rsidR="00065DD9" w:rsidRPr="007557A9">
        <w:rPr>
          <w:rFonts w:cstheme="minorHAnsi"/>
          <w:sz w:val="24"/>
          <w:szCs w:val="24"/>
        </w:rPr>
        <w:t xml:space="preserve"> </w:t>
      </w:r>
      <w:r w:rsidRPr="007557A9">
        <w:rPr>
          <w:rFonts w:cstheme="minorHAnsi"/>
          <w:sz w:val="24"/>
          <w:szCs w:val="24"/>
        </w:rPr>
        <w:t>available</w:t>
      </w:r>
      <w:r w:rsidR="00065DD9">
        <w:rPr>
          <w:rFonts w:cstheme="minorHAnsi"/>
          <w:sz w:val="24"/>
          <w:szCs w:val="24"/>
        </w:rPr>
        <w:t xml:space="preserve"> and</w:t>
      </w:r>
      <w:r w:rsidRPr="007557A9">
        <w:rPr>
          <w:rFonts w:cstheme="minorHAnsi"/>
          <w:sz w:val="24"/>
          <w:szCs w:val="24"/>
        </w:rPr>
        <w:t xml:space="preserve"> therefore have not been </w:t>
      </w:r>
      <w:r w:rsidR="00B8572E">
        <w:rPr>
          <w:rFonts w:cstheme="minorHAnsi"/>
          <w:sz w:val="24"/>
          <w:szCs w:val="24"/>
        </w:rPr>
        <w:t xml:space="preserve">sufficiently </w:t>
      </w:r>
      <w:r w:rsidRPr="007557A9">
        <w:rPr>
          <w:rFonts w:cstheme="minorHAnsi"/>
          <w:sz w:val="24"/>
          <w:szCs w:val="24"/>
        </w:rPr>
        <w:t>valued</w:t>
      </w:r>
      <w:r w:rsidR="00065DD9">
        <w:rPr>
          <w:rFonts w:cstheme="minorHAnsi"/>
          <w:sz w:val="24"/>
          <w:szCs w:val="24"/>
        </w:rPr>
        <w:t>.</w:t>
      </w:r>
      <w:r w:rsidRPr="007557A9">
        <w:rPr>
          <w:rFonts w:cstheme="minorHAnsi"/>
          <w:sz w:val="24"/>
          <w:szCs w:val="24"/>
        </w:rPr>
        <w:t xml:space="preserve"> </w:t>
      </w:r>
      <w:r w:rsidR="00065DD9">
        <w:rPr>
          <w:rFonts w:cstheme="minorHAnsi"/>
          <w:sz w:val="24"/>
          <w:szCs w:val="24"/>
        </w:rPr>
        <w:t>A</w:t>
      </w:r>
      <w:r w:rsidRPr="007557A9">
        <w:rPr>
          <w:rFonts w:cstheme="minorHAnsi"/>
          <w:sz w:val="24"/>
          <w:szCs w:val="24"/>
        </w:rPr>
        <w:t>ccordingly there is limited market response as these services are now being withdrawn and displaced</w:t>
      </w:r>
      <w:r w:rsidR="008A2B40">
        <w:rPr>
          <w:rFonts w:cstheme="minorHAnsi"/>
          <w:sz w:val="24"/>
          <w:szCs w:val="24"/>
        </w:rPr>
        <w:t xml:space="preserve"> from the market</w:t>
      </w:r>
      <w:r w:rsidRPr="007557A9">
        <w:rPr>
          <w:rFonts w:cstheme="minorHAnsi"/>
          <w:sz w:val="24"/>
          <w:szCs w:val="24"/>
        </w:rPr>
        <w:t xml:space="preserve">. </w:t>
      </w:r>
      <w:r w:rsidR="008A2B40">
        <w:rPr>
          <w:rFonts w:cstheme="minorHAnsi"/>
          <w:sz w:val="24"/>
          <w:szCs w:val="24"/>
        </w:rPr>
        <w:t>The consultation paper is</w:t>
      </w:r>
      <w:r w:rsidRPr="007557A9">
        <w:rPr>
          <w:rFonts w:cstheme="minorHAnsi"/>
          <w:sz w:val="24"/>
          <w:szCs w:val="24"/>
        </w:rPr>
        <w:t xml:space="preserve"> rightly seeking to address these concerns through market-based mechanism</w:t>
      </w:r>
      <w:r w:rsidR="008A2B40">
        <w:rPr>
          <w:rFonts w:cstheme="minorHAnsi"/>
          <w:sz w:val="24"/>
          <w:szCs w:val="24"/>
        </w:rPr>
        <w:t>s where possible</w:t>
      </w:r>
      <w:r w:rsidRPr="007557A9">
        <w:rPr>
          <w:rFonts w:cstheme="minorHAnsi"/>
          <w:sz w:val="24"/>
          <w:szCs w:val="24"/>
        </w:rPr>
        <w:t xml:space="preserve">. </w:t>
      </w:r>
    </w:p>
    <w:p w14:paraId="4FAB6870" w14:textId="77777777" w:rsidR="00ED2B82" w:rsidRPr="00427E7F" w:rsidRDefault="00ED2B82" w:rsidP="00D2233B">
      <w:pPr>
        <w:pStyle w:val="ListParagraph"/>
        <w:numPr>
          <w:ilvl w:val="0"/>
          <w:numId w:val="14"/>
        </w:numPr>
        <w:autoSpaceDE w:val="0"/>
        <w:autoSpaceDN w:val="0"/>
        <w:adjustRightInd w:val="0"/>
        <w:spacing w:after="0" w:line="276" w:lineRule="auto"/>
        <w:rPr>
          <w:rFonts w:eastAsia="Times New Roman"/>
          <w:color w:val="00002F"/>
          <w:sz w:val="24"/>
          <w:szCs w:val="24"/>
          <w:lang w:eastAsia="en-AU"/>
        </w:rPr>
      </w:pPr>
      <w:r w:rsidRPr="7F750B76">
        <w:rPr>
          <w:rFonts w:eastAsia="Times New Roman"/>
          <w:color w:val="00002F"/>
          <w:sz w:val="24"/>
          <w:szCs w:val="24"/>
          <w:lang w:eastAsia="en-AU"/>
        </w:rPr>
        <w:t xml:space="preserve">Hydro Tasmania believes that the ESB analysis is heading in an appropriate direction. We </w:t>
      </w:r>
      <w:r w:rsidR="54265641" w:rsidRPr="7F750B76">
        <w:rPr>
          <w:rFonts w:eastAsia="Times New Roman"/>
          <w:color w:val="00002F"/>
          <w:sz w:val="24"/>
          <w:szCs w:val="24"/>
          <w:lang w:eastAsia="en-AU"/>
        </w:rPr>
        <w:t xml:space="preserve">are </w:t>
      </w:r>
      <w:r w:rsidRPr="7F750B76">
        <w:rPr>
          <w:rFonts w:eastAsia="Times New Roman"/>
          <w:color w:val="00002F"/>
          <w:sz w:val="24"/>
          <w:szCs w:val="24"/>
          <w:lang w:eastAsia="en-AU"/>
        </w:rPr>
        <w:t xml:space="preserve">also aware of the possibility that mainland approaches may not be appropriate for </w:t>
      </w:r>
      <w:r w:rsidR="00065DD9" w:rsidRPr="7F750B76">
        <w:rPr>
          <w:rFonts w:eastAsia="Times New Roman"/>
          <w:color w:val="00002F"/>
          <w:sz w:val="24"/>
          <w:szCs w:val="24"/>
          <w:lang w:eastAsia="en-AU"/>
        </w:rPr>
        <w:t xml:space="preserve">the </w:t>
      </w:r>
      <w:r w:rsidRPr="7F750B76">
        <w:rPr>
          <w:rFonts w:eastAsia="Times New Roman"/>
          <w:color w:val="00002F"/>
          <w:sz w:val="24"/>
          <w:szCs w:val="24"/>
          <w:lang w:eastAsia="en-AU"/>
        </w:rPr>
        <w:t>Tasmania</w:t>
      </w:r>
      <w:r w:rsidR="00065DD9" w:rsidRPr="7F750B76">
        <w:rPr>
          <w:rFonts w:eastAsia="Times New Roman"/>
          <w:color w:val="00002F"/>
          <w:sz w:val="24"/>
          <w:szCs w:val="24"/>
          <w:lang w:eastAsia="en-AU"/>
        </w:rPr>
        <w:t>n NEM region - where a different generation mix and level of renewables integration has already been achieved</w:t>
      </w:r>
      <w:r w:rsidRPr="7F750B76">
        <w:rPr>
          <w:rFonts w:eastAsia="Times New Roman"/>
          <w:color w:val="00002F"/>
          <w:sz w:val="24"/>
          <w:szCs w:val="24"/>
          <w:lang w:eastAsia="en-AU"/>
        </w:rPr>
        <w:t xml:space="preserve">. </w:t>
      </w:r>
    </w:p>
    <w:p w14:paraId="7DD281D3" w14:textId="77777777" w:rsidR="00F0000C" w:rsidRPr="00427E7F" w:rsidRDefault="00ED2B82" w:rsidP="00D2233B">
      <w:pPr>
        <w:pStyle w:val="ListParagraph"/>
        <w:numPr>
          <w:ilvl w:val="0"/>
          <w:numId w:val="14"/>
        </w:numPr>
        <w:autoSpaceDE w:val="0"/>
        <w:autoSpaceDN w:val="0"/>
        <w:adjustRightInd w:val="0"/>
        <w:spacing w:after="0" w:line="276" w:lineRule="auto"/>
        <w:rPr>
          <w:rFonts w:eastAsia="Times New Roman"/>
          <w:color w:val="00002F"/>
          <w:sz w:val="24"/>
          <w:szCs w:val="24"/>
          <w:lang w:eastAsia="en-AU"/>
        </w:rPr>
      </w:pPr>
      <w:r w:rsidRPr="5DC92494">
        <w:rPr>
          <w:rFonts w:eastAsia="Times New Roman"/>
          <w:color w:val="00002F"/>
          <w:sz w:val="24"/>
          <w:szCs w:val="24"/>
          <w:lang w:eastAsia="en-AU"/>
        </w:rPr>
        <w:t>Hydro Tasmania will continue to prosecute our synchronous services rule change</w:t>
      </w:r>
      <w:r w:rsidR="00065DD9" w:rsidRPr="5DC92494">
        <w:rPr>
          <w:rFonts w:eastAsia="Times New Roman"/>
          <w:color w:val="00002F"/>
          <w:sz w:val="24"/>
          <w:szCs w:val="24"/>
          <w:lang w:eastAsia="en-AU"/>
        </w:rPr>
        <w:t xml:space="preserve"> as a simple and effective way of alleviating constraints and supporting efficient market operation. This can be an effective tool to work alongside other market design changes being considered by the ESB</w:t>
      </w:r>
      <w:r w:rsidR="00B8572E" w:rsidRPr="5DC92494">
        <w:rPr>
          <w:rFonts w:eastAsia="Times New Roman"/>
          <w:color w:val="00002F"/>
          <w:sz w:val="24"/>
          <w:szCs w:val="24"/>
          <w:lang w:eastAsia="en-AU"/>
        </w:rPr>
        <w:t xml:space="preserve"> and is designed to co</w:t>
      </w:r>
      <w:r w:rsidR="44A9DBFF" w:rsidRPr="5DC92494">
        <w:rPr>
          <w:rFonts w:eastAsia="Times New Roman"/>
          <w:color w:val="00002F"/>
          <w:sz w:val="24"/>
          <w:szCs w:val="24"/>
          <w:lang w:eastAsia="en-AU"/>
        </w:rPr>
        <w:t>-</w:t>
      </w:r>
      <w:r w:rsidR="00B8572E" w:rsidRPr="5DC92494">
        <w:rPr>
          <w:rFonts w:eastAsia="Times New Roman"/>
          <w:color w:val="00002F"/>
          <w:sz w:val="24"/>
          <w:szCs w:val="24"/>
          <w:lang w:eastAsia="en-AU"/>
        </w:rPr>
        <w:t>optimise with existing markets to deliver low cost solutions for energy consumers</w:t>
      </w:r>
      <w:r w:rsidR="00065DD9" w:rsidRPr="5DC92494">
        <w:rPr>
          <w:rFonts w:eastAsia="Times New Roman"/>
          <w:color w:val="00002F"/>
          <w:sz w:val="24"/>
          <w:szCs w:val="24"/>
          <w:lang w:eastAsia="en-AU"/>
        </w:rPr>
        <w:t>.</w:t>
      </w:r>
    </w:p>
    <w:p w14:paraId="0FCB867F" w14:textId="77777777" w:rsidR="006B2E96" w:rsidRPr="00B8572E" w:rsidRDefault="00065DD9" w:rsidP="00D2233B">
      <w:pPr>
        <w:spacing w:line="276" w:lineRule="auto"/>
        <w:rPr>
          <w:rFonts w:ascii="Calibri" w:hAnsi="Calibri" w:cstheme="minorHAnsi"/>
          <w:sz w:val="24"/>
          <w:szCs w:val="24"/>
        </w:rPr>
      </w:pPr>
      <w:r w:rsidRPr="00B8572E">
        <w:rPr>
          <w:rFonts w:ascii="Calibri" w:hAnsi="Calibri" w:cstheme="minorHAnsi"/>
          <w:sz w:val="24"/>
          <w:szCs w:val="24"/>
        </w:rPr>
        <w:t>We recognise that the ESB’s focus is on a wider range of issues than the Hydro Tasmania rule change.</w:t>
      </w:r>
      <w:r w:rsidR="00ED2B82" w:rsidRPr="00B8572E">
        <w:rPr>
          <w:rFonts w:ascii="Calibri" w:hAnsi="Calibri" w:cstheme="minorHAnsi"/>
          <w:sz w:val="24"/>
          <w:szCs w:val="24"/>
        </w:rPr>
        <w:t xml:space="preserve"> There is strong industry </w:t>
      </w:r>
      <w:r w:rsidRPr="00B8572E">
        <w:rPr>
          <w:rFonts w:ascii="Calibri" w:hAnsi="Calibri" w:cstheme="minorHAnsi"/>
          <w:sz w:val="24"/>
          <w:szCs w:val="24"/>
        </w:rPr>
        <w:t xml:space="preserve">support </w:t>
      </w:r>
      <w:r w:rsidR="00ED2B82" w:rsidRPr="00B8572E">
        <w:rPr>
          <w:rFonts w:ascii="Calibri" w:hAnsi="Calibri" w:cstheme="minorHAnsi"/>
          <w:sz w:val="24"/>
          <w:szCs w:val="24"/>
        </w:rPr>
        <w:t xml:space="preserve">for additional </w:t>
      </w:r>
      <w:r w:rsidR="00427E7F" w:rsidRPr="00B8572E">
        <w:rPr>
          <w:rFonts w:ascii="Calibri" w:hAnsi="Calibri" w:cstheme="minorHAnsi"/>
          <w:sz w:val="24"/>
          <w:szCs w:val="24"/>
        </w:rPr>
        <w:t xml:space="preserve">ESS </w:t>
      </w:r>
      <w:r w:rsidR="00ED2B82" w:rsidRPr="00B8572E">
        <w:rPr>
          <w:rFonts w:ascii="Calibri" w:hAnsi="Calibri" w:cstheme="minorHAnsi"/>
          <w:sz w:val="24"/>
          <w:szCs w:val="24"/>
        </w:rPr>
        <w:t xml:space="preserve">markets and </w:t>
      </w:r>
      <w:r w:rsidRPr="00B8572E">
        <w:rPr>
          <w:rFonts w:ascii="Calibri" w:hAnsi="Calibri" w:cstheme="minorHAnsi"/>
          <w:sz w:val="24"/>
          <w:szCs w:val="24"/>
        </w:rPr>
        <w:t xml:space="preserve">the focus </w:t>
      </w:r>
      <w:r w:rsidR="00ED2B82" w:rsidRPr="00B8572E">
        <w:rPr>
          <w:rFonts w:ascii="Calibri" w:hAnsi="Calibri" w:cstheme="minorHAnsi"/>
          <w:sz w:val="24"/>
          <w:szCs w:val="24"/>
        </w:rPr>
        <w:t>need</w:t>
      </w:r>
      <w:r w:rsidRPr="00B8572E">
        <w:rPr>
          <w:rFonts w:ascii="Calibri" w:hAnsi="Calibri" w:cstheme="minorHAnsi"/>
          <w:sz w:val="24"/>
          <w:szCs w:val="24"/>
        </w:rPr>
        <w:t>s</w:t>
      </w:r>
      <w:r w:rsidR="00ED2B82" w:rsidRPr="00B8572E">
        <w:rPr>
          <w:rFonts w:ascii="Calibri" w:hAnsi="Calibri" w:cstheme="minorHAnsi"/>
          <w:sz w:val="24"/>
          <w:szCs w:val="24"/>
        </w:rPr>
        <w:t xml:space="preserve"> to </w:t>
      </w:r>
      <w:r w:rsidRPr="00B8572E">
        <w:rPr>
          <w:rFonts w:ascii="Calibri" w:hAnsi="Calibri" w:cstheme="minorHAnsi"/>
          <w:sz w:val="24"/>
          <w:szCs w:val="24"/>
        </w:rPr>
        <w:t>be on the simplest mix of market signals that can meet future market requirements</w:t>
      </w:r>
      <w:r w:rsidR="00ED2B82" w:rsidRPr="00B8572E">
        <w:rPr>
          <w:rFonts w:ascii="Calibri" w:hAnsi="Calibri" w:cstheme="minorHAnsi"/>
          <w:sz w:val="24"/>
          <w:szCs w:val="24"/>
        </w:rPr>
        <w:t>.</w:t>
      </w:r>
    </w:p>
    <w:p w14:paraId="0DF37FF2" w14:textId="77777777" w:rsidR="00784088" w:rsidRPr="00427E7F" w:rsidRDefault="00784088" w:rsidP="00D2233B">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427E7F">
        <w:rPr>
          <w:rFonts w:eastAsia="Times New Roman" w:cstheme="minorHAnsi"/>
          <w:color w:val="00002F"/>
          <w:sz w:val="24"/>
          <w:szCs w:val="24"/>
          <w:lang w:eastAsia="en-AU"/>
        </w:rPr>
        <w:t xml:space="preserve">Where the advice provided by FTI consulting proposes separating Inertia and Fast Frequency Response (FFR) as distinct markets, Hydro Tasmania recommends consideration of these together, at least initially. Our experience in the Tasmanian region (see below) is that the provision of inertia can effectively lower FCAS requirements under particular operating states. Similarly, in a future NEM there would be a trade-off between inertia and FFR requirements and so it is appropriate to consider these in parallel with the objective of providing least-cost solutions for consumers. We welcome the opportunity to further with the ESB if </w:t>
      </w:r>
      <w:r w:rsidR="005E0CAC">
        <w:rPr>
          <w:rFonts w:eastAsia="Times New Roman" w:cstheme="minorHAnsi"/>
          <w:color w:val="00002F"/>
          <w:sz w:val="24"/>
          <w:szCs w:val="24"/>
          <w:lang w:eastAsia="en-AU"/>
        </w:rPr>
        <w:t>this</w:t>
      </w:r>
      <w:r w:rsidRPr="00427E7F">
        <w:rPr>
          <w:rFonts w:eastAsia="Times New Roman" w:cstheme="minorHAnsi"/>
          <w:color w:val="00002F"/>
          <w:sz w:val="24"/>
          <w:szCs w:val="24"/>
          <w:lang w:eastAsia="en-AU"/>
        </w:rPr>
        <w:t xml:space="preserve"> is helpful. </w:t>
      </w:r>
    </w:p>
    <w:p w14:paraId="5180172B" w14:textId="77777777" w:rsidR="00784088" w:rsidRDefault="00784088" w:rsidP="00D2233B">
      <w:pPr>
        <w:spacing w:line="276" w:lineRule="auto"/>
        <w:rPr>
          <w:rFonts w:ascii="Calibri" w:hAnsi="Calibri" w:cstheme="minorHAnsi"/>
          <w:sz w:val="24"/>
          <w:szCs w:val="24"/>
        </w:rPr>
      </w:pPr>
    </w:p>
    <w:tbl>
      <w:tblPr>
        <w:tblStyle w:val="TableGrid"/>
        <w:tblW w:w="0" w:type="auto"/>
        <w:tblLook w:val="04A0" w:firstRow="1" w:lastRow="0" w:firstColumn="1" w:lastColumn="0" w:noHBand="0" w:noVBand="1"/>
      </w:tblPr>
      <w:tblGrid>
        <w:gridCol w:w="9061"/>
      </w:tblGrid>
      <w:tr w:rsidR="00784088" w14:paraId="64E666D5" w14:textId="77777777" w:rsidTr="00784088">
        <w:trPr>
          <w:cnfStyle w:val="100000000000" w:firstRow="1" w:lastRow="0" w:firstColumn="0" w:lastColumn="0" w:oddVBand="0" w:evenVBand="0" w:oddHBand="0" w:evenHBand="0" w:firstRowFirstColumn="0" w:firstRowLastColumn="0" w:lastRowFirstColumn="0" w:lastRowLastColumn="0"/>
        </w:trPr>
        <w:tc>
          <w:tcPr>
            <w:tcW w:w="9061" w:type="dxa"/>
          </w:tcPr>
          <w:p w14:paraId="3A05A590" w14:textId="77777777" w:rsidR="00784088" w:rsidRDefault="00784088" w:rsidP="00D2233B">
            <w:pPr>
              <w:spacing w:before="0" w:after="0" w:line="276" w:lineRule="auto"/>
              <w:rPr>
                <w:rFonts w:ascii="Calibri" w:hAnsi="Calibri" w:cstheme="minorHAnsi"/>
                <w:sz w:val="24"/>
                <w:szCs w:val="24"/>
              </w:rPr>
            </w:pPr>
            <w:r>
              <w:rPr>
                <w:rFonts w:ascii="Calibri" w:hAnsi="Calibri" w:cstheme="minorHAnsi"/>
                <w:sz w:val="24"/>
                <w:szCs w:val="24"/>
              </w:rPr>
              <w:t>High System Non-Synchronous Penetration in the Tasmanian NEM region</w:t>
            </w:r>
          </w:p>
          <w:p w14:paraId="05AD5018" w14:textId="77777777" w:rsidR="00784088" w:rsidRPr="00053354" w:rsidRDefault="00784088" w:rsidP="00D2233B">
            <w:pPr>
              <w:spacing w:before="0" w:after="0" w:line="276" w:lineRule="auto"/>
              <w:rPr>
                <w:rFonts w:ascii="Calibri" w:hAnsi="Calibri" w:cstheme="minorHAnsi"/>
                <w:b w:val="0"/>
                <w:sz w:val="24"/>
                <w:szCs w:val="24"/>
              </w:rPr>
            </w:pPr>
            <w:r>
              <w:rPr>
                <w:rFonts w:ascii="Calibri" w:hAnsi="Calibri" w:cstheme="minorHAnsi"/>
                <w:b w:val="0"/>
                <w:sz w:val="24"/>
                <w:szCs w:val="24"/>
              </w:rPr>
              <w:t>On Sunday 13 September, Tasmania</w:t>
            </w:r>
            <w:r w:rsidRPr="00053354">
              <w:rPr>
                <w:rFonts w:ascii="Calibri" w:hAnsi="Calibri" w:cstheme="minorHAnsi"/>
                <w:b w:val="0"/>
                <w:sz w:val="24"/>
                <w:szCs w:val="24"/>
              </w:rPr>
              <w:t xml:space="preserve"> experienced record levels of ‘non-synchronous generation’ in Tasmania </w:t>
            </w:r>
            <w:r>
              <w:rPr>
                <w:rFonts w:ascii="Calibri" w:hAnsi="Calibri" w:cstheme="minorHAnsi"/>
                <w:b w:val="0"/>
                <w:sz w:val="24"/>
                <w:szCs w:val="24"/>
              </w:rPr>
              <w:t xml:space="preserve">peaking at </w:t>
            </w:r>
            <w:r w:rsidRPr="00784088">
              <w:rPr>
                <w:rFonts w:ascii="Calibri" w:hAnsi="Calibri" w:cstheme="minorHAnsi"/>
                <w:b w:val="0"/>
                <w:sz w:val="24"/>
                <w:szCs w:val="24"/>
              </w:rPr>
              <w:t>approximately 85</w:t>
            </w:r>
            <w:r>
              <w:rPr>
                <w:rFonts w:ascii="Calibri" w:hAnsi="Calibri" w:cstheme="minorHAnsi"/>
                <w:b w:val="0"/>
                <w:sz w:val="24"/>
                <w:szCs w:val="24"/>
              </w:rPr>
              <w:t>%</w:t>
            </w:r>
            <w:r w:rsidR="00E201A7">
              <w:rPr>
                <w:rFonts w:ascii="Calibri" w:hAnsi="Calibri" w:cstheme="minorHAnsi"/>
                <w:b w:val="0"/>
                <w:sz w:val="24"/>
                <w:szCs w:val="24"/>
              </w:rPr>
              <w:t xml:space="preserve"> of demand</w:t>
            </w:r>
            <w:r>
              <w:rPr>
                <w:rFonts w:ascii="Calibri" w:hAnsi="Calibri" w:cstheme="minorHAnsi"/>
                <w:b w:val="0"/>
                <w:sz w:val="24"/>
                <w:szCs w:val="24"/>
              </w:rPr>
              <w:t>. This was</w:t>
            </w:r>
            <w:r w:rsidRPr="00053354">
              <w:rPr>
                <w:rFonts w:ascii="Calibri" w:hAnsi="Calibri" w:cstheme="minorHAnsi"/>
                <w:b w:val="0"/>
                <w:sz w:val="24"/>
                <w:szCs w:val="24"/>
              </w:rPr>
              <w:t xml:space="preserve"> facilitated partly through the operation of hydropower units in synchronous condenser operation</w:t>
            </w:r>
            <w:r w:rsidR="00E201A7">
              <w:rPr>
                <w:rFonts w:ascii="Calibri" w:hAnsi="Calibri" w:cstheme="minorHAnsi"/>
                <w:b w:val="0"/>
                <w:sz w:val="24"/>
                <w:szCs w:val="24"/>
              </w:rPr>
              <w:t xml:space="preserve"> and occurred on a day with high renewables generation (wind and solar) coupled with </w:t>
            </w:r>
            <w:proofErr w:type="spellStart"/>
            <w:r w:rsidR="00E201A7">
              <w:rPr>
                <w:rFonts w:ascii="Calibri" w:hAnsi="Calibri" w:cstheme="minorHAnsi"/>
                <w:b w:val="0"/>
                <w:sz w:val="24"/>
                <w:szCs w:val="24"/>
              </w:rPr>
              <w:t>Basslink</w:t>
            </w:r>
            <w:proofErr w:type="spellEnd"/>
            <w:r w:rsidR="00E201A7">
              <w:rPr>
                <w:rFonts w:ascii="Calibri" w:hAnsi="Calibri" w:cstheme="minorHAnsi"/>
                <w:b w:val="0"/>
                <w:sz w:val="24"/>
                <w:szCs w:val="24"/>
              </w:rPr>
              <w:t xml:space="preserve"> import</w:t>
            </w:r>
            <w:r w:rsidR="007B1A7D">
              <w:rPr>
                <w:rFonts w:ascii="Calibri" w:hAnsi="Calibri" w:cstheme="minorHAnsi"/>
                <w:b w:val="0"/>
                <w:sz w:val="24"/>
                <w:szCs w:val="24"/>
              </w:rPr>
              <w:t>s</w:t>
            </w:r>
            <w:r w:rsidRPr="00053354">
              <w:rPr>
                <w:rFonts w:ascii="Calibri" w:hAnsi="Calibri" w:cstheme="minorHAnsi"/>
                <w:b w:val="0"/>
                <w:sz w:val="24"/>
                <w:szCs w:val="24"/>
              </w:rPr>
              <w:t xml:space="preserve">. Achievements such as these, demonstrate the opportunities to modernise, refurbish and repurpose existing assets </w:t>
            </w:r>
            <w:r w:rsidR="00E201A7">
              <w:rPr>
                <w:rFonts w:ascii="Calibri" w:hAnsi="Calibri" w:cstheme="minorHAnsi"/>
                <w:b w:val="0"/>
                <w:sz w:val="24"/>
                <w:szCs w:val="24"/>
              </w:rPr>
              <w:t xml:space="preserve">and the use of tripping schemes </w:t>
            </w:r>
            <w:r w:rsidRPr="00053354">
              <w:rPr>
                <w:rFonts w:ascii="Calibri" w:hAnsi="Calibri" w:cstheme="minorHAnsi"/>
                <w:b w:val="0"/>
                <w:sz w:val="24"/>
                <w:szCs w:val="24"/>
              </w:rPr>
              <w:t>to support a high renewables</w:t>
            </w:r>
            <w:r w:rsidR="00E201A7">
              <w:rPr>
                <w:rFonts w:ascii="Calibri" w:hAnsi="Calibri" w:cstheme="minorHAnsi"/>
                <w:b w:val="0"/>
                <w:sz w:val="24"/>
                <w:szCs w:val="24"/>
              </w:rPr>
              <w:t xml:space="preserve"> </w:t>
            </w:r>
            <w:r w:rsidRPr="00053354">
              <w:rPr>
                <w:rFonts w:ascii="Calibri" w:hAnsi="Calibri" w:cstheme="minorHAnsi"/>
                <w:b w:val="0"/>
                <w:sz w:val="24"/>
                <w:szCs w:val="24"/>
              </w:rPr>
              <w:t>penetration grid. On this, we believe that Tasmania provides an example of how to address and overcome challenges being seen in the transforming national energy market.</w:t>
            </w:r>
            <w:r w:rsidR="00E201A7">
              <w:rPr>
                <w:rFonts w:ascii="Calibri" w:hAnsi="Calibri" w:cstheme="minorHAnsi"/>
                <w:b w:val="0"/>
                <w:sz w:val="24"/>
                <w:szCs w:val="24"/>
              </w:rPr>
              <w:t xml:space="preserve"> These technological successes could be replicated in mainland NEM regions through the use of appropriate incentives and revenue streams.</w:t>
            </w:r>
          </w:p>
        </w:tc>
      </w:tr>
    </w:tbl>
    <w:p w14:paraId="7603E978" w14:textId="77777777" w:rsidR="00784088" w:rsidRDefault="00BA26F8" w:rsidP="00CC2E8E">
      <w:pPr>
        <w:autoSpaceDE w:val="0"/>
        <w:autoSpaceDN w:val="0"/>
        <w:adjustRightInd w:val="0"/>
        <w:spacing w:line="276" w:lineRule="auto"/>
        <w:rPr>
          <w:rFonts w:cstheme="minorHAnsi"/>
          <w:sz w:val="24"/>
          <w:szCs w:val="24"/>
        </w:rPr>
      </w:pPr>
      <w:r w:rsidRPr="00053354">
        <w:rPr>
          <w:rFonts w:cstheme="minorHAnsi"/>
          <w:sz w:val="24"/>
          <w:szCs w:val="24"/>
        </w:rPr>
        <w:lastRenderedPageBreak/>
        <w:t xml:space="preserve">Consideration of </w:t>
      </w:r>
      <w:r w:rsidRPr="00053354">
        <w:rPr>
          <w:rFonts w:cstheme="minorHAnsi"/>
          <w:b/>
          <w:sz w:val="24"/>
          <w:szCs w:val="24"/>
        </w:rPr>
        <w:t>Operating Reserves as an ESS</w:t>
      </w:r>
      <w:r>
        <w:rPr>
          <w:rFonts w:cstheme="minorHAnsi"/>
          <w:sz w:val="24"/>
          <w:szCs w:val="24"/>
        </w:rPr>
        <w:t xml:space="preserve"> has merit due to the increasing variability and uncertainty of the supply mix. In the consultation paper Operating Reserves appears in both the RAM and ESS sections and Hydro Tasmania has provided our thoughts on the prospect of providing long-term resource adequacy </w:t>
      </w:r>
      <w:r w:rsidR="001B7DC7">
        <w:rPr>
          <w:rFonts w:cstheme="minorHAnsi"/>
          <w:sz w:val="24"/>
          <w:szCs w:val="24"/>
        </w:rPr>
        <w:t xml:space="preserve">in the pages </w:t>
      </w:r>
      <w:r>
        <w:rPr>
          <w:rFonts w:cstheme="minorHAnsi"/>
          <w:sz w:val="24"/>
          <w:szCs w:val="24"/>
        </w:rPr>
        <w:t xml:space="preserve">above. In considering whether an operating reserves market is needed to ensure the real-time reliability and security of the grid it is worth asking the converse of the question. In other words, what would you need in the NEM that would make an operating reserves market </w:t>
      </w:r>
      <w:r w:rsidR="00D908F1">
        <w:rPr>
          <w:rFonts w:cstheme="minorHAnsi"/>
          <w:sz w:val="24"/>
          <w:szCs w:val="24"/>
        </w:rPr>
        <w:t>redundant?</w:t>
      </w:r>
      <w:r>
        <w:rPr>
          <w:rFonts w:cstheme="minorHAnsi"/>
          <w:sz w:val="24"/>
          <w:szCs w:val="24"/>
        </w:rPr>
        <w:t xml:space="preserve"> </w:t>
      </w:r>
      <w:r w:rsidRPr="00500DD8">
        <w:rPr>
          <w:rFonts w:cstheme="minorHAnsi"/>
          <w:sz w:val="24"/>
          <w:szCs w:val="24"/>
        </w:rPr>
        <w:t xml:space="preserve">From </w:t>
      </w:r>
      <w:r w:rsidR="007B1A7D" w:rsidRPr="00500DD8">
        <w:rPr>
          <w:rFonts w:cstheme="minorHAnsi"/>
          <w:sz w:val="24"/>
          <w:szCs w:val="24"/>
        </w:rPr>
        <w:t>Hydro Tasmania’s</w:t>
      </w:r>
      <w:r w:rsidRPr="00500DD8">
        <w:rPr>
          <w:rFonts w:cstheme="minorHAnsi"/>
          <w:sz w:val="24"/>
          <w:szCs w:val="24"/>
        </w:rPr>
        <w:t xml:space="preserve"> perspective, the answer is that you would need to have a highly flexible mix of supply and demand resources that was available with less than 5 minutes notice.</w:t>
      </w:r>
      <w:r>
        <w:rPr>
          <w:rFonts w:cstheme="minorHAnsi"/>
          <w:sz w:val="24"/>
          <w:szCs w:val="24"/>
        </w:rPr>
        <w:t xml:space="preserve"> On the supply side, this can be provided by pumped hydro, batteries and some forms of gas generation</w:t>
      </w:r>
      <w:r w:rsidR="00784088">
        <w:rPr>
          <w:rFonts w:cstheme="minorHAnsi"/>
          <w:sz w:val="24"/>
          <w:szCs w:val="24"/>
        </w:rPr>
        <w:t>, while on the demand side it would require consenting customers and aggregators</w:t>
      </w:r>
      <w:r w:rsidR="001B7DC7">
        <w:rPr>
          <w:rFonts w:cstheme="minorHAnsi"/>
          <w:sz w:val="24"/>
          <w:szCs w:val="24"/>
        </w:rPr>
        <w:t xml:space="preserve"> with </w:t>
      </w:r>
      <w:r w:rsidR="00784088">
        <w:rPr>
          <w:rFonts w:cstheme="minorHAnsi"/>
          <w:sz w:val="24"/>
          <w:szCs w:val="24"/>
        </w:rPr>
        <w:t>technological solutions to unlock the</w:t>
      </w:r>
      <w:r w:rsidR="001B7DC7">
        <w:rPr>
          <w:rFonts w:cstheme="minorHAnsi"/>
          <w:sz w:val="24"/>
          <w:szCs w:val="24"/>
        </w:rPr>
        <w:t>se</w:t>
      </w:r>
      <w:r w:rsidR="00784088">
        <w:rPr>
          <w:rFonts w:cstheme="minorHAnsi"/>
          <w:sz w:val="24"/>
          <w:szCs w:val="24"/>
        </w:rPr>
        <w:t xml:space="preserve"> resource</w:t>
      </w:r>
      <w:r w:rsidR="001B7DC7">
        <w:rPr>
          <w:rFonts w:cstheme="minorHAnsi"/>
          <w:sz w:val="24"/>
          <w:szCs w:val="24"/>
        </w:rPr>
        <w:t>s</w:t>
      </w:r>
      <w:r>
        <w:rPr>
          <w:rFonts w:cstheme="minorHAnsi"/>
          <w:sz w:val="24"/>
          <w:szCs w:val="24"/>
        </w:rPr>
        <w:t>.</w:t>
      </w:r>
    </w:p>
    <w:p w14:paraId="0F20969C" w14:textId="77777777" w:rsidR="007B1A7D" w:rsidRDefault="007B1A7D" w:rsidP="00547E73">
      <w:pPr>
        <w:autoSpaceDE w:val="0"/>
        <w:autoSpaceDN w:val="0"/>
        <w:adjustRightInd w:val="0"/>
        <w:spacing w:line="276" w:lineRule="auto"/>
      </w:pPr>
    </w:p>
    <w:p w14:paraId="703E9571" w14:textId="77777777" w:rsidR="00D908F1" w:rsidRPr="007B1A7D" w:rsidRDefault="00BA26F8" w:rsidP="00547E73">
      <w:pPr>
        <w:autoSpaceDE w:val="0"/>
        <w:autoSpaceDN w:val="0"/>
        <w:adjustRightInd w:val="0"/>
        <w:spacing w:line="276" w:lineRule="auto"/>
        <w:rPr>
          <w:rFonts w:cstheme="minorHAnsi"/>
          <w:sz w:val="24"/>
          <w:szCs w:val="24"/>
        </w:rPr>
      </w:pPr>
      <w:r w:rsidRPr="007B1A7D">
        <w:rPr>
          <w:rFonts w:cstheme="minorHAnsi"/>
          <w:sz w:val="24"/>
          <w:szCs w:val="24"/>
        </w:rPr>
        <w:t>In short, our conclusion is that Operating Reserves are necessary unless you either</w:t>
      </w:r>
      <w:r w:rsidR="00D908F1" w:rsidRPr="007B1A7D">
        <w:rPr>
          <w:rFonts w:cstheme="minorHAnsi"/>
          <w:sz w:val="24"/>
          <w:szCs w:val="24"/>
        </w:rPr>
        <w:t>:</w:t>
      </w:r>
    </w:p>
    <w:p w14:paraId="2BF807CA" w14:textId="77777777" w:rsidR="00D908F1" w:rsidRPr="007B1A7D" w:rsidRDefault="00E9298E" w:rsidP="00547E73">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Pr>
          <w:rFonts w:eastAsia="Times New Roman" w:cstheme="minorHAnsi"/>
          <w:color w:val="00002F"/>
          <w:sz w:val="24"/>
          <w:szCs w:val="24"/>
          <w:lang w:eastAsia="en-AU"/>
        </w:rPr>
        <w:t>are comfortable with</w:t>
      </w:r>
      <w:r w:rsidR="00BA26F8" w:rsidRPr="007B1A7D">
        <w:rPr>
          <w:rFonts w:eastAsia="Times New Roman" w:cstheme="minorHAnsi"/>
          <w:color w:val="00002F"/>
          <w:sz w:val="24"/>
          <w:szCs w:val="24"/>
          <w:lang w:eastAsia="en-AU"/>
        </w:rPr>
        <w:t xml:space="preserve"> </w:t>
      </w:r>
      <w:r>
        <w:rPr>
          <w:rFonts w:eastAsia="Times New Roman" w:cstheme="minorHAnsi"/>
          <w:color w:val="00002F"/>
          <w:sz w:val="24"/>
          <w:szCs w:val="24"/>
          <w:lang w:eastAsia="en-AU"/>
        </w:rPr>
        <w:t xml:space="preserve">highly </w:t>
      </w:r>
      <w:r w:rsidR="00BA26F8" w:rsidRPr="007B1A7D">
        <w:rPr>
          <w:rFonts w:eastAsia="Times New Roman" w:cstheme="minorHAnsi"/>
          <w:color w:val="00002F"/>
          <w:sz w:val="24"/>
          <w:szCs w:val="24"/>
          <w:lang w:eastAsia="en-AU"/>
        </w:rPr>
        <w:t xml:space="preserve">volatile real-time pricing </w:t>
      </w:r>
      <w:r w:rsidR="00D908F1" w:rsidRPr="007B1A7D">
        <w:rPr>
          <w:rFonts w:eastAsia="Times New Roman" w:cstheme="minorHAnsi"/>
          <w:color w:val="00002F"/>
          <w:sz w:val="24"/>
          <w:szCs w:val="24"/>
          <w:lang w:eastAsia="en-AU"/>
        </w:rPr>
        <w:t xml:space="preserve">(which would lead to a greater investment in flexible resources but </w:t>
      </w:r>
      <w:r>
        <w:rPr>
          <w:rFonts w:eastAsia="Times New Roman" w:cstheme="minorHAnsi"/>
          <w:color w:val="00002F"/>
          <w:sz w:val="24"/>
          <w:szCs w:val="24"/>
          <w:lang w:eastAsia="en-AU"/>
        </w:rPr>
        <w:t xml:space="preserve">carries </w:t>
      </w:r>
      <w:r w:rsidR="00D908F1" w:rsidRPr="007B1A7D">
        <w:rPr>
          <w:rFonts w:eastAsia="Times New Roman" w:cstheme="minorHAnsi"/>
          <w:color w:val="00002F"/>
          <w:sz w:val="24"/>
          <w:szCs w:val="24"/>
          <w:lang w:eastAsia="en-AU"/>
        </w:rPr>
        <w:t>the risk that there may be a lag in this investment</w:t>
      </w:r>
      <w:r w:rsidR="007B1A7D">
        <w:rPr>
          <w:rFonts w:eastAsia="Times New Roman" w:cstheme="minorHAnsi"/>
          <w:color w:val="00002F"/>
          <w:sz w:val="24"/>
          <w:szCs w:val="24"/>
          <w:lang w:eastAsia="en-AU"/>
        </w:rPr>
        <w:t>)</w:t>
      </w:r>
      <w:r w:rsidR="00D908F1" w:rsidRPr="007B1A7D">
        <w:rPr>
          <w:rFonts w:eastAsia="Times New Roman" w:cstheme="minorHAnsi"/>
          <w:color w:val="00002F"/>
          <w:sz w:val="24"/>
          <w:szCs w:val="24"/>
          <w:lang w:eastAsia="en-AU"/>
        </w:rPr>
        <w:t xml:space="preserve">; </w:t>
      </w:r>
      <w:r w:rsidR="00BA26F8" w:rsidRPr="007B1A7D">
        <w:rPr>
          <w:rFonts w:eastAsia="Times New Roman" w:cstheme="minorHAnsi"/>
          <w:color w:val="00002F"/>
          <w:sz w:val="24"/>
          <w:szCs w:val="24"/>
          <w:lang w:eastAsia="en-AU"/>
        </w:rPr>
        <w:t>or</w:t>
      </w:r>
    </w:p>
    <w:p w14:paraId="654F8E0C" w14:textId="4E7DC6E1" w:rsidR="00BA26F8" w:rsidRPr="007B1A7D" w:rsidRDefault="00B74654" w:rsidP="00496E7F">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7B1A7D">
        <w:rPr>
          <w:rFonts w:eastAsia="Times New Roman" w:cstheme="minorHAnsi"/>
          <w:color w:val="00002F"/>
          <w:sz w:val="24"/>
          <w:szCs w:val="24"/>
          <w:lang w:eastAsia="en-AU"/>
        </w:rPr>
        <w:t>Implement</w:t>
      </w:r>
      <w:r w:rsidR="00BA26F8" w:rsidRPr="007B1A7D">
        <w:rPr>
          <w:rFonts w:eastAsia="Times New Roman" w:cstheme="minorHAnsi"/>
          <w:color w:val="00002F"/>
          <w:sz w:val="24"/>
          <w:szCs w:val="24"/>
          <w:lang w:eastAsia="en-AU"/>
        </w:rPr>
        <w:t xml:space="preserve"> a RAM that specifically targets and incentivises flexible resources above other dispatchable plant. </w:t>
      </w:r>
      <w:r w:rsidR="00784088" w:rsidRPr="007B1A7D">
        <w:rPr>
          <w:rFonts w:eastAsia="Times New Roman" w:cstheme="minorHAnsi"/>
          <w:color w:val="00002F"/>
          <w:sz w:val="24"/>
          <w:szCs w:val="24"/>
          <w:lang w:eastAsia="en-AU"/>
        </w:rPr>
        <w:t>The la</w:t>
      </w:r>
      <w:r w:rsidR="00AB29C8">
        <w:rPr>
          <w:rFonts w:eastAsia="Times New Roman" w:cstheme="minorHAnsi"/>
          <w:color w:val="00002F"/>
          <w:sz w:val="24"/>
          <w:szCs w:val="24"/>
          <w:lang w:eastAsia="en-AU"/>
        </w:rPr>
        <w:t>t</w:t>
      </w:r>
      <w:r w:rsidR="00784088" w:rsidRPr="007B1A7D">
        <w:rPr>
          <w:rFonts w:eastAsia="Times New Roman" w:cstheme="minorHAnsi"/>
          <w:color w:val="00002F"/>
          <w:sz w:val="24"/>
          <w:szCs w:val="24"/>
          <w:lang w:eastAsia="en-AU"/>
        </w:rPr>
        <w:t xml:space="preserve">ter could be in the form of a capacity market that had a weighting, or additional revenue streams for flexible resources. </w:t>
      </w:r>
    </w:p>
    <w:p w14:paraId="38094F02" w14:textId="77777777" w:rsidR="00D110DB" w:rsidRDefault="00D110DB" w:rsidP="00D2233B">
      <w:pPr>
        <w:pStyle w:val="ListParagraph"/>
        <w:autoSpaceDE w:val="0"/>
        <w:autoSpaceDN w:val="0"/>
        <w:adjustRightInd w:val="0"/>
        <w:spacing w:after="0" w:line="276" w:lineRule="auto"/>
        <w:rPr>
          <w:rFonts w:cstheme="minorHAnsi"/>
          <w:sz w:val="24"/>
          <w:szCs w:val="24"/>
          <w:u w:val="single"/>
        </w:rPr>
      </w:pPr>
      <w:r>
        <w:rPr>
          <w:rFonts w:cstheme="minorHAnsi"/>
          <w:sz w:val="24"/>
          <w:szCs w:val="24"/>
          <w:u w:val="single"/>
        </w:rPr>
        <w:br w:type="page"/>
      </w:r>
    </w:p>
    <w:p w14:paraId="5828C1BD" w14:textId="77777777" w:rsidR="00F0000C" w:rsidRPr="00E05194" w:rsidRDefault="00F0000C" w:rsidP="00D2233B">
      <w:pPr>
        <w:pStyle w:val="BodyText"/>
        <w:numPr>
          <w:ilvl w:val="0"/>
          <w:numId w:val="37"/>
        </w:numPr>
        <w:spacing w:before="0" w:after="0" w:line="276" w:lineRule="auto"/>
        <w:jc w:val="both"/>
        <w:rPr>
          <w:rFonts w:cstheme="minorHAnsi"/>
          <w:b/>
          <w:sz w:val="28"/>
          <w:szCs w:val="24"/>
          <w:u w:val="single"/>
        </w:rPr>
      </w:pPr>
      <w:r w:rsidRPr="00E05194">
        <w:rPr>
          <w:rFonts w:cstheme="minorHAnsi"/>
          <w:b/>
          <w:sz w:val="28"/>
          <w:szCs w:val="24"/>
          <w:u w:val="single"/>
        </w:rPr>
        <w:lastRenderedPageBreak/>
        <w:t>Scheduling and Ahead Mechanisms</w:t>
      </w:r>
    </w:p>
    <w:p w14:paraId="2E9D4A7A" w14:textId="77777777" w:rsidR="00F0000C" w:rsidRDefault="00F0000C" w:rsidP="00D2233B">
      <w:pPr>
        <w:autoSpaceDE w:val="0"/>
        <w:autoSpaceDN w:val="0"/>
        <w:adjustRightInd w:val="0"/>
        <w:spacing w:line="276" w:lineRule="auto"/>
        <w:rPr>
          <w:rFonts w:cstheme="minorHAnsi"/>
          <w:sz w:val="24"/>
          <w:szCs w:val="24"/>
        </w:rPr>
      </w:pPr>
    </w:p>
    <w:p w14:paraId="633EE37D" w14:textId="7FC87BA7" w:rsidR="006844C8" w:rsidRDefault="00451360" w:rsidP="006F6115">
      <w:pPr>
        <w:autoSpaceDE w:val="0"/>
        <w:autoSpaceDN w:val="0"/>
        <w:adjustRightInd w:val="0"/>
        <w:spacing w:line="276" w:lineRule="auto"/>
        <w:rPr>
          <w:rFonts w:cstheme="minorHAnsi"/>
          <w:sz w:val="24"/>
          <w:szCs w:val="24"/>
        </w:rPr>
      </w:pPr>
      <w:r>
        <w:rPr>
          <w:rFonts w:cstheme="minorHAnsi"/>
          <w:sz w:val="24"/>
          <w:szCs w:val="24"/>
        </w:rPr>
        <w:t xml:space="preserve">Hydro Tasmania believes the </w:t>
      </w:r>
      <w:r w:rsidR="0092638E">
        <w:rPr>
          <w:rFonts w:cstheme="minorHAnsi"/>
          <w:sz w:val="24"/>
          <w:szCs w:val="24"/>
        </w:rPr>
        <w:t>primary</w:t>
      </w:r>
      <w:r>
        <w:rPr>
          <w:rFonts w:cstheme="minorHAnsi"/>
          <w:sz w:val="24"/>
          <w:szCs w:val="24"/>
        </w:rPr>
        <w:t xml:space="preserve"> challenge facing the secure operation of the grid is that some ESS are currently unpriced resulting in AEMO having to intervene in order to ensure their provision. This aligns with the view of the majority of the generators in the NEM and explains the current </w:t>
      </w:r>
      <w:r w:rsidR="006F6115">
        <w:rPr>
          <w:rFonts w:cstheme="minorHAnsi"/>
          <w:sz w:val="24"/>
          <w:szCs w:val="24"/>
        </w:rPr>
        <w:t xml:space="preserve">surge </w:t>
      </w:r>
      <w:r>
        <w:rPr>
          <w:rFonts w:cstheme="minorHAnsi"/>
          <w:sz w:val="24"/>
          <w:szCs w:val="24"/>
        </w:rPr>
        <w:t>of rule changes being examined by the AEMC. The progressive introduction of ESS markets alongside the streamlining of the AEMO intervention framework are positive and necessary steps to ensure the</w:t>
      </w:r>
      <w:r w:rsidR="006844C8">
        <w:rPr>
          <w:rFonts w:cstheme="minorHAnsi"/>
          <w:sz w:val="24"/>
          <w:szCs w:val="24"/>
        </w:rPr>
        <w:t xml:space="preserve"> NEM rules are fit for purpose.</w:t>
      </w:r>
    </w:p>
    <w:p w14:paraId="7EAA22F3" w14:textId="77777777" w:rsidR="006844C8" w:rsidRDefault="006844C8" w:rsidP="008F224D">
      <w:pPr>
        <w:autoSpaceDE w:val="0"/>
        <w:autoSpaceDN w:val="0"/>
        <w:adjustRightInd w:val="0"/>
        <w:spacing w:line="276" w:lineRule="auto"/>
        <w:rPr>
          <w:rFonts w:cstheme="minorHAnsi"/>
          <w:sz w:val="24"/>
          <w:szCs w:val="24"/>
        </w:rPr>
      </w:pPr>
    </w:p>
    <w:p w14:paraId="600BBDBC" w14:textId="77777777" w:rsidR="00451360" w:rsidRDefault="00674663" w:rsidP="00D2233B">
      <w:pPr>
        <w:autoSpaceDE w:val="0"/>
        <w:autoSpaceDN w:val="0"/>
        <w:adjustRightInd w:val="0"/>
        <w:spacing w:line="276" w:lineRule="auto"/>
        <w:rPr>
          <w:rFonts w:cstheme="minorHAnsi"/>
          <w:sz w:val="24"/>
          <w:szCs w:val="24"/>
        </w:rPr>
      </w:pPr>
      <w:r>
        <w:rPr>
          <w:rFonts w:cstheme="minorHAnsi"/>
          <w:sz w:val="24"/>
          <w:szCs w:val="24"/>
        </w:rPr>
        <w:t xml:space="preserve">We support </w:t>
      </w:r>
      <w:r w:rsidR="00451360">
        <w:rPr>
          <w:rFonts w:cstheme="minorHAnsi"/>
          <w:sz w:val="24"/>
          <w:szCs w:val="24"/>
        </w:rPr>
        <w:t>the ESB</w:t>
      </w:r>
      <w:r>
        <w:rPr>
          <w:rFonts w:cstheme="minorHAnsi"/>
          <w:sz w:val="24"/>
          <w:szCs w:val="24"/>
        </w:rPr>
        <w:t>’s decision</w:t>
      </w:r>
      <w:r w:rsidR="00451360">
        <w:rPr>
          <w:rFonts w:cstheme="minorHAnsi"/>
          <w:sz w:val="24"/>
          <w:szCs w:val="24"/>
        </w:rPr>
        <w:t xml:space="preserve"> </w:t>
      </w:r>
      <w:r w:rsidR="00451360" w:rsidRPr="006844C8">
        <w:rPr>
          <w:rFonts w:cstheme="minorHAnsi"/>
          <w:sz w:val="24"/>
          <w:szCs w:val="24"/>
          <w:u w:val="single"/>
        </w:rPr>
        <w:t>not</w:t>
      </w:r>
      <w:r w:rsidR="00451360">
        <w:rPr>
          <w:rFonts w:cstheme="minorHAnsi"/>
          <w:sz w:val="24"/>
          <w:szCs w:val="24"/>
        </w:rPr>
        <w:t xml:space="preserve"> to explore further the idea of a </w:t>
      </w:r>
      <w:r w:rsidR="00451360" w:rsidRPr="00DD60E5">
        <w:rPr>
          <w:rFonts w:cstheme="minorHAnsi"/>
          <w:b/>
          <w:sz w:val="24"/>
          <w:szCs w:val="24"/>
        </w:rPr>
        <w:t>mandatory ahead market for energy</w:t>
      </w:r>
      <w:r w:rsidR="00451360">
        <w:rPr>
          <w:rFonts w:cstheme="minorHAnsi"/>
          <w:sz w:val="24"/>
          <w:szCs w:val="24"/>
        </w:rPr>
        <w:t xml:space="preserve">. Our internal analysis of ahead markets for energy suggest that while the benefits of moving to this approach are unclear, the costs </w:t>
      </w:r>
      <w:r w:rsidR="004D55A8">
        <w:rPr>
          <w:rFonts w:cstheme="minorHAnsi"/>
          <w:sz w:val="24"/>
          <w:szCs w:val="24"/>
        </w:rPr>
        <w:t xml:space="preserve">and </w:t>
      </w:r>
      <w:r w:rsidR="00DE25D9">
        <w:rPr>
          <w:rFonts w:cstheme="minorHAnsi"/>
          <w:sz w:val="24"/>
          <w:szCs w:val="24"/>
        </w:rPr>
        <w:t>disruption</w:t>
      </w:r>
      <w:r w:rsidR="004D55A8">
        <w:rPr>
          <w:rFonts w:cstheme="minorHAnsi"/>
          <w:sz w:val="24"/>
          <w:szCs w:val="24"/>
        </w:rPr>
        <w:t xml:space="preserve"> </w:t>
      </w:r>
      <w:r w:rsidR="00451360">
        <w:rPr>
          <w:rFonts w:cstheme="minorHAnsi"/>
          <w:sz w:val="24"/>
          <w:szCs w:val="24"/>
        </w:rPr>
        <w:t xml:space="preserve">could be significant. </w:t>
      </w:r>
      <w:r w:rsidR="00882883">
        <w:rPr>
          <w:rFonts w:cstheme="minorHAnsi"/>
          <w:sz w:val="24"/>
          <w:szCs w:val="24"/>
        </w:rPr>
        <w:t>As the paper notes, it would also require a move</w:t>
      </w:r>
      <w:r w:rsidR="00882883" w:rsidRPr="00882883">
        <w:rPr>
          <w:rFonts w:cstheme="minorHAnsi"/>
          <w:sz w:val="24"/>
          <w:szCs w:val="24"/>
        </w:rPr>
        <w:t xml:space="preserve"> away from the self-commitment nature of the NEM. </w:t>
      </w:r>
      <w:r w:rsidR="00451360">
        <w:rPr>
          <w:rFonts w:cstheme="minorHAnsi"/>
          <w:sz w:val="24"/>
          <w:szCs w:val="24"/>
        </w:rPr>
        <w:t xml:space="preserve">While </w:t>
      </w:r>
      <w:r w:rsidR="006844C8">
        <w:rPr>
          <w:rFonts w:cstheme="minorHAnsi"/>
          <w:sz w:val="24"/>
          <w:szCs w:val="24"/>
        </w:rPr>
        <w:t>we acknowledge</w:t>
      </w:r>
      <w:r w:rsidR="00451360">
        <w:rPr>
          <w:rFonts w:cstheme="minorHAnsi"/>
          <w:sz w:val="24"/>
          <w:szCs w:val="24"/>
        </w:rPr>
        <w:t xml:space="preserve"> that there could be examples where energy storage (including pumped hydro) could be efficiently scheduled in an ahead market</w:t>
      </w:r>
      <w:r w:rsidR="006844C8">
        <w:rPr>
          <w:rFonts w:cstheme="minorHAnsi"/>
          <w:sz w:val="24"/>
          <w:szCs w:val="24"/>
        </w:rPr>
        <w:t>,</w:t>
      </w:r>
      <w:r w:rsidR="00451360">
        <w:rPr>
          <w:rFonts w:cstheme="minorHAnsi"/>
          <w:sz w:val="24"/>
          <w:szCs w:val="24"/>
        </w:rPr>
        <w:t xml:space="preserve"> through locking-in the price spread between pumping and generation, we do not believe this is sufficient justification for imposing a mandatory market approach. Further, market participants are experienced in self-managing forecasting risks and so are likely to remain able to </w:t>
      </w:r>
      <w:r w:rsidR="006844C8">
        <w:rPr>
          <w:rFonts w:cstheme="minorHAnsi"/>
          <w:sz w:val="24"/>
          <w:szCs w:val="24"/>
        </w:rPr>
        <w:t xml:space="preserve">effectively </w:t>
      </w:r>
      <w:r w:rsidR="00451360">
        <w:rPr>
          <w:rFonts w:cstheme="minorHAnsi"/>
          <w:sz w:val="24"/>
          <w:szCs w:val="24"/>
        </w:rPr>
        <w:t xml:space="preserve">schedule their plant to their own forecasting and operating expectations.  </w:t>
      </w:r>
    </w:p>
    <w:p w14:paraId="3D7AC012" w14:textId="77777777" w:rsidR="00DD60E5" w:rsidRDefault="00DD60E5" w:rsidP="00D2233B">
      <w:pPr>
        <w:spacing w:line="276" w:lineRule="auto"/>
      </w:pPr>
    </w:p>
    <w:p w14:paraId="29274629" w14:textId="77777777" w:rsidR="008A2B40" w:rsidRPr="00DD60E5" w:rsidRDefault="001074F7" w:rsidP="00D2233B">
      <w:pPr>
        <w:spacing w:line="276" w:lineRule="auto"/>
        <w:rPr>
          <w:rFonts w:ascii="Calibri" w:hAnsi="Calibri" w:cstheme="minorHAnsi"/>
          <w:sz w:val="24"/>
          <w:szCs w:val="24"/>
        </w:rPr>
      </w:pPr>
      <w:r w:rsidRPr="00DD60E5">
        <w:rPr>
          <w:rFonts w:cstheme="minorHAnsi"/>
          <w:sz w:val="24"/>
          <w:szCs w:val="24"/>
        </w:rPr>
        <w:t xml:space="preserve">In principle, </w:t>
      </w:r>
      <w:r w:rsidR="006844C8" w:rsidRPr="00DD60E5">
        <w:rPr>
          <w:rFonts w:cstheme="minorHAnsi"/>
          <w:sz w:val="24"/>
          <w:szCs w:val="24"/>
        </w:rPr>
        <w:t xml:space="preserve">the creation of </w:t>
      </w:r>
      <w:r w:rsidRPr="00DD60E5">
        <w:rPr>
          <w:rFonts w:cstheme="minorHAnsi"/>
          <w:b/>
          <w:sz w:val="24"/>
          <w:szCs w:val="24"/>
        </w:rPr>
        <w:t>voluntary Ahead Markets</w:t>
      </w:r>
      <w:r w:rsidRPr="00DD60E5">
        <w:rPr>
          <w:rFonts w:cstheme="minorHAnsi"/>
          <w:sz w:val="24"/>
          <w:szCs w:val="24"/>
        </w:rPr>
        <w:t xml:space="preserve"> </w:t>
      </w:r>
      <w:r w:rsidR="006844C8" w:rsidRPr="00DD60E5">
        <w:rPr>
          <w:rFonts w:cstheme="minorHAnsi"/>
          <w:sz w:val="24"/>
          <w:szCs w:val="24"/>
        </w:rPr>
        <w:t xml:space="preserve">does not overly concern Hydro Tasmania as long as participants retain the </w:t>
      </w:r>
      <w:r w:rsidRPr="00DD60E5">
        <w:rPr>
          <w:rFonts w:cstheme="minorHAnsi"/>
          <w:sz w:val="24"/>
          <w:szCs w:val="24"/>
        </w:rPr>
        <w:t xml:space="preserve">flexibility to choose if, and when, </w:t>
      </w:r>
      <w:r w:rsidR="006844C8" w:rsidRPr="00DD60E5">
        <w:rPr>
          <w:rFonts w:cstheme="minorHAnsi"/>
          <w:sz w:val="24"/>
          <w:szCs w:val="24"/>
        </w:rPr>
        <w:t>they participate.</w:t>
      </w:r>
      <w:r w:rsidRPr="00DD60E5">
        <w:rPr>
          <w:rFonts w:cstheme="minorHAnsi"/>
          <w:sz w:val="24"/>
          <w:szCs w:val="24"/>
        </w:rPr>
        <w:t xml:space="preserve"> This </w:t>
      </w:r>
      <w:r w:rsidR="006844C8" w:rsidRPr="00DD60E5">
        <w:rPr>
          <w:rFonts w:cstheme="minorHAnsi"/>
          <w:sz w:val="24"/>
          <w:szCs w:val="24"/>
        </w:rPr>
        <w:t xml:space="preserve">approach allows both supply and demand side </w:t>
      </w:r>
      <w:r w:rsidR="00BB5C67">
        <w:rPr>
          <w:rFonts w:cstheme="minorHAnsi"/>
          <w:sz w:val="24"/>
          <w:szCs w:val="24"/>
        </w:rPr>
        <w:t>increased trading opportunities</w:t>
      </w:r>
      <w:r w:rsidR="006844C8" w:rsidRPr="00DD60E5">
        <w:rPr>
          <w:rFonts w:cstheme="minorHAnsi"/>
          <w:sz w:val="24"/>
          <w:szCs w:val="24"/>
        </w:rPr>
        <w:t xml:space="preserve"> </w:t>
      </w:r>
      <w:r w:rsidR="00BB5C67">
        <w:rPr>
          <w:rFonts w:cstheme="minorHAnsi"/>
          <w:sz w:val="24"/>
          <w:szCs w:val="24"/>
        </w:rPr>
        <w:t xml:space="preserve">when they will see </w:t>
      </w:r>
      <w:r w:rsidR="006844C8" w:rsidRPr="00DD60E5">
        <w:rPr>
          <w:rFonts w:cstheme="minorHAnsi"/>
          <w:sz w:val="24"/>
          <w:szCs w:val="24"/>
        </w:rPr>
        <w:t xml:space="preserve">benefits </w:t>
      </w:r>
      <w:r w:rsidR="00BB5C67">
        <w:rPr>
          <w:rFonts w:cstheme="minorHAnsi"/>
          <w:sz w:val="24"/>
          <w:szCs w:val="24"/>
        </w:rPr>
        <w:t xml:space="preserve">outweigh the </w:t>
      </w:r>
      <w:r w:rsidR="006844C8" w:rsidRPr="00DD60E5">
        <w:rPr>
          <w:rFonts w:cstheme="minorHAnsi"/>
          <w:sz w:val="24"/>
          <w:szCs w:val="24"/>
        </w:rPr>
        <w:t xml:space="preserve">increased complexity (and </w:t>
      </w:r>
      <w:r w:rsidR="00BB5C67">
        <w:rPr>
          <w:rFonts w:cstheme="minorHAnsi"/>
          <w:sz w:val="24"/>
          <w:szCs w:val="24"/>
        </w:rPr>
        <w:t>any</w:t>
      </w:r>
      <w:r w:rsidR="006844C8" w:rsidRPr="00DD60E5">
        <w:rPr>
          <w:rFonts w:cstheme="minorHAnsi"/>
          <w:sz w:val="24"/>
          <w:szCs w:val="24"/>
        </w:rPr>
        <w:t xml:space="preserve"> costs) that </w:t>
      </w:r>
      <w:r w:rsidRPr="00DD60E5">
        <w:rPr>
          <w:rFonts w:cstheme="minorHAnsi"/>
          <w:sz w:val="24"/>
          <w:szCs w:val="24"/>
        </w:rPr>
        <w:t>Ahead Market</w:t>
      </w:r>
      <w:r w:rsidR="006844C8" w:rsidRPr="00DD60E5">
        <w:rPr>
          <w:rFonts w:cstheme="minorHAnsi"/>
          <w:sz w:val="24"/>
          <w:szCs w:val="24"/>
        </w:rPr>
        <w:t>s could provide</w:t>
      </w:r>
      <w:r w:rsidRPr="00DD60E5">
        <w:rPr>
          <w:rFonts w:cstheme="minorHAnsi"/>
          <w:sz w:val="24"/>
          <w:szCs w:val="24"/>
        </w:rPr>
        <w:t xml:space="preserve">. </w:t>
      </w:r>
      <w:r w:rsidR="008A2B40" w:rsidRPr="00DD60E5">
        <w:rPr>
          <w:rFonts w:ascii="Calibri" w:hAnsi="Calibri" w:cstheme="minorHAnsi"/>
          <w:sz w:val="24"/>
          <w:szCs w:val="24"/>
        </w:rPr>
        <w:t xml:space="preserve">The benefits of Ahead Markets will vary by participant, and each participant should have the right and opportunity to capture those benefits at a time and pace that makes sense for the business and its customers. </w:t>
      </w:r>
    </w:p>
    <w:p w14:paraId="62BB61A4" w14:textId="77777777" w:rsidR="006844C8" w:rsidRPr="00332B4F" w:rsidRDefault="00221903" w:rsidP="00D2233B">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Pr>
          <w:rFonts w:eastAsia="Times New Roman" w:cstheme="minorHAnsi"/>
          <w:color w:val="00002F"/>
          <w:sz w:val="24"/>
          <w:szCs w:val="24"/>
          <w:lang w:eastAsia="en-AU"/>
        </w:rPr>
        <w:t xml:space="preserve">A significant challenge to </w:t>
      </w:r>
      <w:r w:rsidR="006844C8" w:rsidRPr="00332B4F">
        <w:rPr>
          <w:rFonts w:eastAsia="Times New Roman" w:cstheme="minorHAnsi"/>
          <w:color w:val="00002F"/>
          <w:sz w:val="24"/>
          <w:szCs w:val="24"/>
          <w:lang w:eastAsia="en-AU"/>
        </w:rPr>
        <w:t>the success of voluntary ahead markets is that there may not be significant uptake/participation at least initia</w:t>
      </w:r>
      <w:r>
        <w:rPr>
          <w:rFonts w:eastAsia="Times New Roman" w:cstheme="minorHAnsi"/>
          <w:color w:val="00002F"/>
          <w:sz w:val="24"/>
          <w:szCs w:val="24"/>
          <w:lang w:eastAsia="en-AU"/>
        </w:rPr>
        <w:t>lly. This would itself</w:t>
      </w:r>
      <w:r w:rsidR="006844C8" w:rsidRPr="00332B4F">
        <w:rPr>
          <w:rFonts w:eastAsia="Times New Roman" w:cstheme="minorHAnsi"/>
          <w:color w:val="00002F"/>
          <w:sz w:val="24"/>
          <w:szCs w:val="24"/>
          <w:lang w:eastAsia="en-AU"/>
        </w:rPr>
        <w:t xml:space="preserve"> </w:t>
      </w:r>
      <w:r>
        <w:rPr>
          <w:rFonts w:eastAsia="Times New Roman" w:cstheme="minorHAnsi"/>
          <w:color w:val="00002F"/>
          <w:sz w:val="24"/>
          <w:szCs w:val="24"/>
          <w:lang w:eastAsia="en-AU"/>
        </w:rPr>
        <w:t xml:space="preserve">likely </w:t>
      </w:r>
      <w:r w:rsidR="006844C8" w:rsidRPr="00332B4F">
        <w:rPr>
          <w:rFonts w:eastAsia="Times New Roman" w:cstheme="minorHAnsi"/>
          <w:color w:val="00002F"/>
          <w:sz w:val="24"/>
          <w:szCs w:val="24"/>
          <w:lang w:eastAsia="en-AU"/>
        </w:rPr>
        <w:t xml:space="preserve">threaten the appeal </w:t>
      </w:r>
      <w:r>
        <w:rPr>
          <w:rFonts w:eastAsia="Times New Roman" w:cstheme="minorHAnsi"/>
          <w:color w:val="00002F"/>
          <w:sz w:val="24"/>
          <w:szCs w:val="24"/>
          <w:lang w:eastAsia="en-AU"/>
        </w:rPr>
        <w:t>for market participants</w:t>
      </w:r>
      <w:r w:rsidR="006844C8" w:rsidRPr="00332B4F">
        <w:rPr>
          <w:rFonts w:eastAsia="Times New Roman" w:cstheme="minorHAnsi"/>
          <w:color w:val="00002F"/>
          <w:sz w:val="24"/>
          <w:szCs w:val="24"/>
          <w:lang w:eastAsia="en-AU"/>
        </w:rPr>
        <w:t>. These issues need to continue to be assessed</w:t>
      </w:r>
      <w:r>
        <w:rPr>
          <w:rFonts w:eastAsia="Times New Roman" w:cstheme="minorHAnsi"/>
          <w:color w:val="00002F"/>
          <w:sz w:val="24"/>
          <w:szCs w:val="24"/>
          <w:lang w:eastAsia="en-AU"/>
        </w:rPr>
        <w:t xml:space="preserve"> but suggest that voluntary markets could be explored over a longer</w:t>
      </w:r>
      <w:r>
        <w:rPr>
          <w:rFonts w:eastAsia="Times New Roman" w:cstheme="minorHAnsi"/>
          <w:color w:val="00002F"/>
          <w:sz w:val="24"/>
          <w:szCs w:val="24"/>
          <w:lang w:eastAsia="en-AU"/>
        </w:rPr>
        <w:noBreakHyphen/>
        <w:t>term horizon than other ESB priorities</w:t>
      </w:r>
      <w:r w:rsidR="006844C8" w:rsidRPr="00332B4F">
        <w:rPr>
          <w:rFonts w:eastAsia="Times New Roman" w:cstheme="minorHAnsi"/>
          <w:color w:val="00002F"/>
          <w:sz w:val="24"/>
          <w:szCs w:val="24"/>
          <w:lang w:eastAsia="en-AU"/>
        </w:rPr>
        <w:t xml:space="preserve">. </w:t>
      </w:r>
    </w:p>
    <w:p w14:paraId="499DCD1C" w14:textId="77777777" w:rsidR="003B2E28" w:rsidRDefault="003B2E28" w:rsidP="00D2233B">
      <w:pPr>
        <w:pStyle w:val="BodyText"/>
        <w:spacing w:before="0" w:after="0" w:line="276" w:lineRule="auto"/>
        <w:jc w:val="both"/>
        <w:rPr>
          <w:rFonts w:cstheme="minorHAnsi"/>
          <w:sz w:val="24"/>
          <w:szCs w:val="24"/>
          <w:u w:val="single"/>
        </w:rPr>
      </w:pPr>
    </w:p>
    <w:p w14:paraId="45D280AA" w14:textId="77777777" w:rsidR="0091376B" w:rsidRDefault="006844C8" w:rsidP="00D2233B">
      <w:pPr>
        <w:spacing w:line="276" w:lineRule="auto"/>
        <w:rPr>
          <w:rFonts w:ascii="Calibri" w:hAnsi="Calibri" w:cstheme="minorHAnsi"/>
          <w:sz w:val="24"/>
          <w:szCs w:val="24"/>
        </w:rPr>
      </w:pPr>
      <w:r>
        <w:rPr>
          <w:rFonts w:ascii="Calibri" w:hAnsi="Calibri" w:cstheme="minorHAnsi"/>
          <w:b/>
          <w:sz w:val="24"/>
          <w:szCs w:val="24"/>
        </w:rPr>
        <w:t>A U</w:t>
      </w:r>
      <w:r w:rsidR="00ED2B82" w:rsidRPr="00053354">
        <w:rPr>
          <w:rFonts w:ascii="Calibri" w:hAnsi="Calibri" w:cstheme="minorHAnsi"/>
          <w:b/>
          <w:sz w:val="24"/>
          <w:szCs w:val="24"/>
        </w:rPr>
        <w:t>nit Commitment for Security (UCS)</w:t>
      </w:r>
      <w:r w:rsidR="00ED2B82" w:rsidRPr="00053354">
        <w:rPr>
          <w:rFonts w:ascii="Calibri" w:hAnsi="Calibri" w:cstheme="minorHAnsi"/>
          <w:sz w:val="24"/>
          <w:szCs w:val="24"/>
        </w:rPr>
        <w:t xml:space="preserve"> seems appropriate </w:t>
      </w:r>
      <w:r>
        <w:rPr>
          <w:rFonts w:ascii="Calibri" w:hAnsi="Calibri" w:cstheme="minorHAnsi"/>
          <w:sz w:val="24"/>
          <w:szCs w:val="24"/>
        </w:rPr>
        <w:t>where it p</w:t>
      </w:r>
      <w:r w:rsidR="0091376B">
        <w:rPr>
          <w:rFonts w:ascii="Calibri" w:hAnsi="Calibri" w:cstheme="minorHAnsi"/>
          <w:sz w:val="24"/>
          <w:szCs w:val="24"/>
        </w:rPr>
        <w:t xml:space="preserve">rovides additional transparency, </w:t>
      </w:r>
      <w:r>
        <w:rPr>
          <w:rFonts w:ascii="Calibri" w:hAnsi="Calibri" w:cstheme="minorHAnsi"/>
          <w:sz w:val="24"/>
          <w:szCs w:val="24"/>
        </w:rPr>
        <w:t xml:space="preserve">predictability </w:t>
      </w:r>
      <w:r w:rsidR="0091376B">
        <w:rPr>
          <w:rFonts w:ascii="Calibri" w:hAnsi="Calibri" w:cstheme="minorHAnsi"/>
          <w:sz w:val="24"/>
          <w:szCs w:val="24"/>
        </w:rPr>
        <w:t>and accountability for</w:t>
      </w:r>
      <w:r>
        <w:rPr>
          <w:rFonts w:ascii="Calibri" w:hAnsi="Calibri" w:cstheme="minorHAnsi"/>
          <w:sz w:val="24"/>
          <w:szCs w:val="24"/>
        </w:rPr>
        <w:t xml:space="preserve"> the AEMO intervention framework. While Hydro Tasmania has benefit</w:t>
      </w:r>
      <w:r w:rsidR="006D25E1">
        <w:rPr>
          <w:rFonts w:ascii="Calibri" w:hAnsi="Calibri" w:cstheme="minorHAnsi"/>
          <w:sz w:val="24"/>
          <w:szCs w:val="24"/>
        </w:rPr>
        <w:t>ted from involvement in</w:t>
      </w:r>
      <w:r>
        <w:rPr>
          <w:rFonts w:ascii="Calibri" w:hAnsi="Calibri" w:cstheme="minorHAnsi"/>
          <w:sz w:val="24"/>
          <w:szCs w:val="24"/>
        </w:rPr>
        <w:t xml:space="preserve"> the ESB Technical Working Group briefings, we still feel that </w:t>
      </w:r>
      <w:r w:rsidR="00ED2B82" w:rsidRPr="00053354">
        <w:rPr>
          <w:rFonts w:ascii="Calibri" w:hAnsi="Calibri" w:cstheme="minorHAnsi"/>
          <w:sz w:val="24"/>
          <w:szCs w:val="24"/>
        </w:rPr>
        <w:t xml:space="preserve">more development </w:t>
      </w:r>
      <w:r w:rsidR="006D25E1">
        <w:rPr>
          <w:rFonts w:ascii="Calibri" w:hAnsi="Calibri" w:cstheme="minorHAnsi"/>
          <w:sz w:val="24"/>
          <w:szCs w:val="24"/>
        </w:rPr>
        <w:t>of this option</w:t>
      </w:r>
      <w:r>
        <w:rPr>
          <w:rFonts w:ascii="Calibri" w:hAnsi="Calibri" w:cstheme="minorHAnsi"/>
          <w:sz w:val="24"/>
          <w:szCs w:val="24"/>
        </w:rPr>
        <w:t xml:space="preserve"> will </w:t>
      </w:r>
      <w:r w:rsidR="0091376B">
        <w:rPr>
          <w:rFonts w:ascii="Calibri" w:hAnsi="Calibri" w:cstheme="minorHAnsi"/>
          <w:sz w:val="24"/>
          <w:szCs w:val="24"/>
        </w:rPr>
        <w:t xml:space="preserve">be </w:t>
      </w:r>
      <w:r>
        <w:rPr>
          <w:rFonts w:ascii="Calibri" w:hAnsi="Calibri" w:cstheme="minorHAnsi"/>
          <w:sz w:val="24"/>
          <w:szCs w:val="24"/>
        </w:rPr>
        <w:t>need</w:t>
      </w:r>
      <w:r w:rsidR="0091376B">
        <w:rPr>
          <w:rFonts w:ascii="Calibri" w:hAnsi="Calibri" w:cstheme="minorHAnsi"/>
          <w:sz w:val="24"/>
          <w:szCs w:val="24"/>
        </w:rPr>
        <w:t>ed</w:t>
      </w:r>
      <w:r>
        <w:rPr>
          <w:rFonts w:ascii="Calibri" w:hAnsi="Calibri" w:cstheme="minorHAnsi"/>
          <w:sz w:val="24"/>
          <w:szCs w:val="24"/>
        </w:rPr>
        <w:t xml:space="preserve"> </w:t>
      </w:r>
      <w:r w:rsidR="0091376B">
        <w:rPr>
          <w:rFonts w:ascii="Calibri" w:hAnsi="Calibri" w:cstheme="minorHAnsi"/>
          <w:sz w:val="24"/>
          <w:szCs w:val="24"/>
        </w:rPr>
        <w:t xml:space="preserve">for </w:t>
      </w:r>
      <w:r w:rsidR="00ED2B82" w:rsidRPr="00053354">
        <w:rPr>
          <w:rFonts w:ascii="Calibri" w:hAnsi="Calibri" w:cstheme="minorHAnsi"/>
          <w:sz w:val="24"/>
          <w:szCs w:val="24"/>
        </w:rPr>
        <w:t xml:space="preserve">participants </w:t>
      </w:r>
      <w:r w:rsidR="0091376B">
        <w:rPr>
          <w:rFonts w:ascii="Calibri" w:hAnsi="Calibri" w:cstheme="minorHAnsi"/>
          <w:sz w:val="24"/>
          <w:szCs w:val="24"/>
        </w:rPr>
        <w:t>to make a thorough assessment</w:t>
      </w:r>
      <w:r w:rsidR="00ED2B82" w:rsidRPr="00053354">
        <w:rPr>
          <w:rFonts w:ascii="Calibri" w:hAnsi="Calibri" w:cstheme="minorHAnsi"/>
          <w:sz w:val="24"/>
          <w:szCs w:val="24"/>
        </w:rPr>
        <w:t>.</w:t>
      </w:r>
    </w:p>
    <w:p w14:paraId="379EDD43" w14:textId="77777777" w:rsidR="0091376B" w:rsidRDefault="0091376B" w:rsidP="00D2233B">
      <w:pPr>
        <w:spacing w:line="276" w:lineRule="auto"/>
        <w:rPr>
          <w:rFonts w:ascii="Calibri" w:hAnsi="Calibri" w:cstheme="minorHAnsi"/>
          <w:sz w:val="24"/>
          <w:szCs w:val="24"/>
        </w:rPr>
      </w:pPr>
    </w:p>
    <w:p w14:paraId="649B3592" w14:textId="77777777" w:rsidR="00ED2B82" w:rsidRPr="00053354" w:rsidRDefault="004D55A8" w:rsidP="00D2233B">
      <w:pPr>
        <w:spacing w:line="276" w:lineRule="auto"/>
        <w:rPr>
          <w:rFonts w:ascii="Calibri" w:hAnsi="Calibri" w:cstheme="minorHAnsi"/>
          <w:sz w:val="24"/>
          <w:szCs w:val="24"/>
        </w:rPr>
      </w:pPr>
      <w:r>
        <w:rPr>
          <w:rFonts w:ascii="Calibri" w:hAnsi="Calibri" w:cstheme="minorHAnsi"/>
          <w:sz w:val="24"/>
          <w:szCs w:val="24"/>
        </w:rPr>
        <w:lastRenderedPageBreak/>
        <w:t>Intervention should always be a last resort. Hydro Tasmania believes that appropriately valuing and procuring ESS coupled with implementation of Hydro Tasmania’s rule change should aim to reduce as far as possible, or eliminate the need for intervention in the future market.</w:t>
      </w:r>
    </w:p>
    <w:p w14:paraId="316300E6" w14:textId="77777777" w:rsidR="007F54C1" w:rsidRDefault="007F54C1" w:rsidP="00D2233B">
      <w:pPr>
        <w:pStyle w:val="BodyText"/>
        <w:spacing w:before="0" w:after="0" w:line="276" w:lineRule="auto"/>
        <w:jc w:val="both"/>
        <w:rPr>
          <w:rFonts w:cstheme="minorHAnsi"/>
          <w:b/>
          <w:sz w:val="24"/>
          <w:szCs w:val="24"/>
          <w:u w:val="single"/>
        </w:rPr>
      </w:pPr>
    </w:p>
    <w:p w14:paraId="3E264FBF" w14:textId="77777777" w:rsidR="006D25E1" w:rsidRPr="006D25E1" w:rsidRDefault="006D25E1" w:rsidP="00D2233B">
      <w:pPr>
        <w:pStyle w:val="BodyText"/>
        <w:spacing w:before="0" w:after="0" w:line="276" w:lineRule="auto"/>
        <w:jc w:val="both"/>
        <w:rPr>
          <w:rFonts w:cstheme="minorHAnsi"/>
          <w:sz w:val="24"/>
          <w:szCs w:val="24"/>
        </w:rPr>
      </w:pPr>
      <w:r w:rsidRPr="006D25E1">
        <w:rPr>
          <w:rFonts w:cstheme="minorHAnsi"/>
          <w:sz w:val="24"/>
          <w:szCs w:val="24"/>
        </w:rPr>
        <w:t>Hydro Tasmania</w:t>
      </w:r>
      <w:r>
        <w:rPr>
          <w:rFonts w:cstheme="minorHAnsi"/>
          <w:sz w:val="24"/>
          <w:szCs w:val="24"/>
        </w:rPr>
        <w:t xml:space="preserve"> </w:t>
      </w:r>
      <w:r w:rsidR="004D55A8">
        <w:rPr>
          <w:rFonts w:cstheme="minorHAnsi"/>
          <w:sz w:val="24"/>
          <w:szCs w:val="24"/>
        </w:rPr>
        <w:t xml:space="preserve">accepts there may be benefit in </w:t>
      </w:r>
      <w:r>
        <w:rPr>
          <w:rFonts w:cstheme="minorHAnsi"/>
          <w:sz w:val="24"/>
          <w:szCs w:val="24"/>
        </w:rPr>
        <w:t xml:space="preserve">further exploring the option of </w:t>
      </w:r>
      <w:r w:rsidRPr="00DD60E5">
        <w:rPr>
          <w:rFonts w:cstheme="minorHAnsi"/>
          <w:b/>
          <w:sz w:val="24"/>
          <w:szCs w:val="24"/>
        </w:rPr>
        <w:t>ahead markets for ESS</w:t>
      </w:r>
      <w:r w:rsidR="004D55A8">
        <w:rPr>
          <w:rFonts w:cstheme="minorHAnsi"/>
          <w:b/>
          <w:sz w:val="24"/>
          <w:szCs w:val="24"/>
        </w:rPr>
        <w:t>.</w:t>
      </w:r>
      <w:r>
        <w:rPr>
          <w:rFonts w:cstheme="minorHAnsi"/>
          <w:sz w:val="24"/>
          <w:szCs w:val="24"/>
        </w:rPr>
        <w:t xml:space="preserve"> </w:t>
      </w:r>
      <w:r w:rsidR="004D55A8">
        <w:rPr>
          <w:rFonts w:cstheme="minorHAnsi"/>
          <w:sz w:val="24"/>
          <w:szCs w:val="24"/>
        </w:rPr>
        <w:t xml:space="preserve">Care needs to be taken not to </w:t>
      </w:r>
      <w:r>
        <w:rPr>
          <w:rFonts w:cstheme="minorHAnsi"/>
          <w:sz w:val="24"/>
          <w:szCs w:val="24"/>
        </w:rPr>
        <w:t>erode the self-scheduling, decentralised decision making basis on which the NEM operates. The preference is that once ESS markets are appropriately designed and remunerated, participants have sufficient incentives to ensure delivery of ESS</w:t>
      </w:r>
      <w:r w:rsidR="004D55A8">
        <w:rPr>
          <w:rFonts w:cstheme="minorHAnsi"/>
          <w:sz w:val="24"/>
          <w:szCs w:val="24"/>
        </w:rPr>
        <w:t xml:space="preserve"> in real-time or to use derivatives as a forward hedge against these prices</w:t>
      </w:r>
      <w:r>
        <w:rPr>
          <w:rFonts w:cstheme="minorHAnsi"/>
          <w:sz w:val="24"/>
          <w:szCs w:val="24"/>
        </w:rPr>
        <w:t>. As noted in the consultation paper the intention is that ahead markets for ESS would be voluntary</w:t>
      </w:r>
      <w:r w:rsidR="00DD60E5">
        <w:rPr>
          <w:rFonts w:cstheme="minorHAnsi"/>
          <w:sz w:val="24"/>
          <w:szCs w:val="24"/>
        </w:rPr>
        <w:t xml:space="preserve"> and based on financial commitments (where the ESS had a spot price)</w:t>
      </w:r>
      <w:r>
        <w:rPr>
          <w:rFonts w:cstheme="minorHAnsi"/>
          <w:sz w:val="24"/>
          <w:szCs w:val="24"/>
        </w:rPr>
        <w:t xml:space="preserve">. </w:t>
      </w:r>
    </w:p>
    <w:p w14:paraId="5ECE2435" w14:textId="77777777" w:rsidR="00BA26F8" w:rsidRDefault="00BA26F8" w:rsidP="00D2233B">
      <w:pPr>
        <w:pStyle w:val="BodyText"/>
        <w:spacing w:before="0" w:after="0" w:line="276" w:lineRule="auto"/>
        <w:jc w:val="both"/>
        <w:rPr>
          <w:rFonts w:cstheme="minorHAnsi"/>
          <w:b/>
          <w:sz w:val="24"/>
          <w:szCs w:val="24"/>
          <w:u w:val="single"/>
        </w:rPr>
      </w:pPr>
    </w:p>
    <w:p w14:paraId="254FEC95" w14:textId="77777777" w:rsidR="00DA6E5C" w:rsidRDefault="00DA6E5C" w:rsidP="00D2233B">
      <w:pPr>
        <w:pStyle w:val="BodyText"/>
        <w:spacing w:before="0" w:after="0" w:line="276" w:lineRule="auto"/>
        <w:jc w:val="both"/>
        <w:rPr>
          <w:rFonts w:cstheme="minorHAnsi"/>
          <w:b/>
          <w:sz w:val="24"/>
          <w:szCs w:val="24"/>
          <w:u w:val="single"/>
        </w:rPr>
      </w:pPr>
    </w:p>
    <w:p w14:paraId="0633D61E" w14:textId="77777777" w:rsidR="007F54C1" w:rsidRPr="006D25E1" w:rsidRDefault="007F54C1" w:rsidP="00D2233B">
      <w:pPr>
        <w:pStyle w:val="BodyText"/>
        <w:spacing w:before="0" w:after="0" w:line="276" w:lineRule="auto"/>
        <w:jc w:val="both"/>
        <w:rPr>
          <w:rFonts w:cstheme="minorHAnsi"/>
          <w:sz w:val="24"/>
          <w:szCs w:val="24"/>
          <w:u w:val="single"/>
        </w:rPr>
      </w:pPr>
      <w:r w:rsidRPr="006D25E1">
        <w:rPr>
          <w:rFonts w:cstheme="minorHAnsi"/>
          <w:sz w:val="24"/>
          <w:szCs w:val="24"/>
          <w:u w:val="single"/>
        </w:rPr>
        <w:t>Models of procurement</w:t>
      </w:r>
    </w:p>
    <w:p w14:paraId="0DA9E30A" w14:textId="77777777" w:rsidR="007F54C1" w:rsidRDefault="007F54C1" w:rsidP="00D2233B">
      <w:pPr>
        <w:pStyle w:val="BodyText"/>
        <w:spacing w:before="0" w:after="0" w:line="276" w:lineRule="auto"/>
        <w:jc w:val="both"/>
        <w:rPr>
          <w:rFonts w:cstheme="minorHAnsi"/>
          <w:b/>
          <w:sz w:val="24"/>
          <w:szCs w:val="24"/>
          <w:u w:val="single"/>
        </w:rPr>
      </w:pPr>
    </w:p>
    <w:p w14:paraId="4977BB91" w14:textId="77777777" w:rsidR="00DD60E5" w:rsidRDefault="00DD60E5" w:rsidP="00D2233B">
      <w:pPr>
        <w:pStyle w:val="BodyText"/>
        <w:spacing w:before="0" w:after="0" w:line="276" w:lineRule="auto"/>
        <w:jc w:val="center"/>
        <w:rPr>
          <w:rFonts w:cstheme="minorHAnsi"/>
          <w:b/>
          <w:sz w:val="24"/>
          <w:szCs w:val="24"/>
          <w:u w:val="single"/>
        </w:rPr>
      </w:pPr>
      <w:r w:rsidRPr="00DD60E5">
        <w:rPr>
          <w:rFonts w:cstheme="minorHAnsi"/>
          <w:b/>
          <w:noProof/>
          <w:sz w:val="24"/>
          <w:szCs w:val="24"/>
        </w:rPr>
        <w:drawing>
          <wp:inline distT="0" distB="0" distL="0" distR="0" wp14:anchorId="7AF173B0" wp14:editId="1BF0312F">
            <wp:extent cx="5590572" cy="2586588"/>
            <wp:effectExtent l="0" t="0" r="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99333" cy="2590641"/>
                    </a:xfrm>
                    <a:prstGeom prst="rect">
                      <a:avLst/>
                    </a:prstGeom>
                    <a:noFill/>
                    <a:ln>
                      <a:noFill/>
                    </a:ln>
                  </pic:spPr>
                </pic:pic>
              </a:graphicData>
            </a:graphic>
          </wp:inline>
        </w:drawing>
      </w:r>
    </w:p>
    <w:p w14:paraId="116387B7" w14:textId="77777777" w:rsidR="00CB0F02" w:rsidRDefault="00CB0F02" w:rsidP="00D2233B">
      <w:pPr>
        <w:pStyle w:val="BodyText"/>
        <w:spacing w:before="0" w:after="0" w:line="276" w:lineRule="auto"/>
        <w:jc w:val="both"/>
        <w:rPr>
          <w:rFonts w:cstheme="minorHAnsi"/>
          <w:sz w:val="24"/>
          <w:szCs w:val="24"/>
        </w:rPr>
      </w:pPr>
    </w:p>
    <w:p w14:paraId="325A2962" w14:textId="77777777" w:rsidR="00FF5AD3" w:rsidRPr="006D25E1" w:rsidRDefault="006D25E1" w:rsidP="00D2233B">
      <w:pPr>
        <w:pStyle w:val="BodyText"/>
        <w:spacing w:before="0" w:after="0" w:line="276" w:lineRule="auto"/>
        <w:jc w:val="both"/>
        <w:rPr>
          <w:rFonts w:cstheme="minorHAnsi"/>
          <w:sz w:val="24"/>
          <w:szCs w:val="24"/>
        </w:rPr>
      </w:pPr>
      <w:r>
        <w:rPr>
          <w:rFonts w:cstheme="minorHAnsi"/>
          <w:sz w:val="24"/>
          <w:szCs w:val="24"/>
        </w:rPr>
        <w:t>Hydro</w:t>
      </w:r>
      <w:r w:rsidR="00DD60E5">
        <w:rPr>
          <w:rFonts w:cstheme="minorHAnsi"/>
          <w:sz w:val="24"/>
          <w:szCs w:val="24"/>
        </w:rPr>
        <w:t xml:space="preserve"> </w:t>
      </w:r>
      <w:r>
        <w:rPr>
          <w:rFonts w:cstheme="minorHAnsi"/>
          <w:sz w:val="24"/>
          <w:szCs w:val="24"/>
        </w:rPr>
        <w:t xml:space="preserve">Tasmania generally </w:t>
      </w:r>
      <w:r w:rsidRPr="006D25E1">
        <w:rPr>
          <w:rFonts w:cstheme="minorHAnsi"/>
          <w:sz w:val="24"/>
          <w:szCs w:val="24"/>
        </w:rPr>
        <w:t>agree</w:t>
      </w:r>
      <w:r>
        <w:rPr>
          <w:rFonts w:cstheme="minorHAnsi"/>
          <w:sz w:val="24"/>
          <w:szCs w:val="24"/>
        </w:rPr>
        <w:t>s</w:t>
      </w:r>
      <w:r w:rsidRPr="006D25E1">
        <w:rPr>
          <w:rFonts w:cstheme="minorHAnsi"/>
          <w:sz w:val="24"/>
          <w:szCs w:val="24"/>
        </w:rPr>
        <w:t xml:space="preserve"> with FTI </w:t>
      </w:r>
      <w:r>
        <w:rPr>
          <w:rFonts w:cstheme="minorHAnsi"/>
          <w:sz w:val="24"/>
          <w:szCs w:val="24"/>
        </w:rPr>
        <w:t>Consulting’s findings</w:t>
      </w:r>
      <w:r w:rsidRPr="006D25E1">
        <w:rPr>
          <w:rFonts w:cstheme="minorHAnsi"/>
          <w:sz w:val="24"/>
          <w:szCs w:val="24"/>
        </w:rPr>
        <w:t>, that looking for solutions around option 2 (Structured procurement of ESS) and option 3 (</w:t>
      </w:r>
      <w:r w:rsidR="00DD60E5">
        <w:rPr>
          <w:rFonts w:cstheme="minorHAnsi"/>
          <w:sz w:val="24"/>
          <w:szCs w:val="24"/>
        </w:rPr>
        <w:t>S</w:t>
      </w:r>
      <w:r w:rsidRPr="006D25E1">
        <w:rPr>
          <w:rFonts w:cstheme="minorHAnsi"/>
          <w:sz w:val="24"/>
          <w:szCs w:val="24"/>
        </w:rPr>
        <w:t xml:space="preserve">pot market-based ESS) is appropriate. This also fits the timeframe of the Post-2025 market design, noting there would need to be a transition to these markets. </w:t>
      </w:r>
      <w:r w:rsidR="00FF5AD3">
        <w:rPr>
          <w:rFonts w:cstheme="minorHAnsi"/>
          <w:sz w:val="24"/>
          <w:szCs w:val="24"/>
        </w:rPr>
        <w:t>As</w:t>
      </w:r>
      <w:r w:rsidR="00FF5AD3" w:rsidRPr="00FF5AD3">
        <w:rPr>
          <w:rFonts w:cstheme="minorHAnsi"/>
          <w:sz w:val="24"/>
          <w:szCs w:val="24"/>
        </w:rPr>
        <w:t xml:space="preserve"> the </w:t>
      </w:r>
      <w:r w:rsidR="00FF5AD3">
        <w:rPr>
          <w:rFonts w:cstheme="minorHAnsi"/>
          <w:sz w:val="24"/>
          <w:szCs w:val="24"/>
        </w:rPr>
        <w:t>consultation paper notes</w:t>
      </w:r>
      <w:r w:rsidR="00FF5AD3">
        <w:rPr>
          <w:rStyle w:val="FootnoteReference"/>
          <w:rFonts w:cstheme="minorHAnsi"/>
          <w:sz w:val="24"/>
          <w:szCs w:val="24"/>
        </w:rPr>
        <w:footnoteReference w:id="9"/>
      </w:r>
      <w:r w:rsidR="00FF5AD3">
        <w:rPr>
          <w:rFonts w:cstheme="minorHAnsi"/>
          <w:sz w:val="24"/>
          <w:szCs w:val="24"/>
        </w:rPr>
        <w:t xml:space="preserve">, </w:t>
      </w:r>
      <w:r w:rsidR="00FF5AD3">
        <w:rPr>
          <w:rFonts w:cstheme="minorHAnsi"/>
          <w:i/>
          <w:sz w:val="24"/>
          <w:szCs w:val="24"/>
        </w:rPr>
        <w:t>“a</w:t>
      </w:r>
      <w:r w:rsidR="00FF5AD3" w:rsidRPr="00FF5AD3">
        <w:rPr>
          <w:rFonts w:cstheme="minorHAnsi"/>
          <w:i/>
          <w:sz w:val="24"/>
          <w:szCs w:val="24"/>
        </w:rPr>
        <w:t xml:space="preserve"> combination of complementary procurement options may lead to the least cost of delivery, and it is important that arrangements do not introduce a bias between the use of existing assets, investing in new </w:t>
      </w:r>
      <w:r w:rsidR="00FF5AD3" w:rsidRPr="00FF5AD3">
        <w:rPr>
          <w:rFonts w:cstheme="minorHAnsi"/>
          <w:i/>
          <w:sz w:val="24"/>
          <w:szCs w:val="24"/>
        </w:rPr>
        <w:lastRenderedPageBreak/>
        <w:t>assets and between competitive procurement and network procurement.”</w:t>
      </w:r>
      <w:r w:rsidR="00FF5AD3">
        <w:rPr>
          <w:rFonts w:cstheme="minorHAnsi"/>
          <w:i/>
          <w:sz w:val="24"/>
          <w:szCs w:val="24"/>
        </w:rPr>
        <w:t xml:space="preserve"> </w:t>
      </w:r>
      <w:r w:rsidR="00FF5AD3" w:rsidRPr="00FF5AD3">
        <w:rPr>
          <w:rFonts w:cstheme="minorHAnsi"/>
          <w:sz w:val="24"/>
          <w:szCs w:val="24"/>
        </w:rPr>
        <w:t xml:space="preserve">Hydro Tasmania agrees </w:t>
      </w:r>
      <w:r w:rsidR="00FF5AD3">
        <w:rPr>
          <w:rFonts w:cstheme="minorHAnsi"/>
          <w:sz w:val="24"/>
          <w:szCs w:val="24"/>
        </w:rPr>
        <w:t>with this statement</w:t>
      </w:r>
      <w:r w:rsidR="00FF5AD3" w:rsidRPr="00FF5AD3">
        <w:rPr>
          <w:rFonts w:cstheme="minorHAnsi"/>
          <w:sz w:val="24"/>
          <w:szCs w:val="24"/>
        </w:rPr>
        <w:t>.</w:t>
      </w:r>
    </w:p>
    <w:p w14:paraId="47F26D64" w14:textId="77777777" w:rsidR="00DD60E5" w:rsidRDefault="00DD60E5" w:rsidP="00D2233B">
      <w:pPr>
        <w:pStyle w:val="BodyText"/>
        <w:numPr>
          <w:ilvl w:val="0"/>
          <w:numId w:val="30"/>
        </w:numPr>
        <w:spacing w:before="0" w:after="0" w:line="276" w:lineRule="auto"/>
        <w:jc w:val="both"/>
        <w:rPr>
          <w:rFonts w:cstheme="minorHAnsi"/>
          <w:sz w:val="24"/>
          <w:szCs w:val="24"/>
        </w:rPr>
      </w:pPr>
      <w:r w:rsidRPr="00DD60E5">
        <w:rPr>
          <w:rFonts w:cstheme="minorHAnsi"/>
          <w:sz w:val="24"/>
          <w:szCs w:val="24"/>
        </w:rPr>
        <w:t>As noted earlier in this submission, for</w:t>
      </w:r>
      <w:r w:rsidR="006D25E1" w:rsidRPr="00DD60E5">
        <w:rPr>
          <w:rFonts w:cstheme="minorHAnsi"/>
          <w:sz w:val="24"/>
          <w:szCs w:val="24"/>
        </w:rPr>
        <w:t xml:space="preserve"> spot markets </w:t>
      </w:r>
      <w:r w:rsidRPr="00DD60E5">
        <w:rPr>
          <w:rFonts w:cstheme="minorHAnsi"/>
          <w:sz w:val="24"/>
          <w:szCs w:val="24"/>
        </w:rPr>
        <w:t xml:space="preserve">to provide an investment signal the market would need to develop a hedging approach such as </w:t>
      </w:r>
      <w:proofErr w:type="spellStart"/>
      <w:r w:rsidR="006D25E1" w:rsidRPr="00DD60E5">
        <w:rPr>
          <w:rFonts w:cstheme="minorHAnsi"/>
          <w:sz w:val="24"/>
          <w:szCs w:val="24"/>
        </w:rPr>
        <w:t>CfD</w:t>
      </w:r>
      <w:r w:rsidRPr="00DD60E5">
        <w:rPr>
          <w:rFonts w:cstheme="minorHAnsi"/>
          <w:sz w:val="24"/>
          <w:szCs w:val="24"/>
        </w:rPr>
        <w:t>s</w:t>
      </w:r>
      <w:proofErr w:type="spellEnd"/>
      <w:r w:rsidRPr="00DD60E5">
        <w:rPr>
          <w:rFonts w:cstheme="minorHAnsi"/>
          <w:sz w:val="24"/>
          <w:szCs w:val="24"/>
        </w:rPr>
        <w:t>.</w:t>
      </w:r>
    </w:p>
    <w:p w14:paraId="3A5B7889" w14:textId="77777777" w:rsidR="00DD60E5" w:rsidRDefault="006D25E1" w:rsidP="00D2233B">
      <w:pPr>
        <w:pStyle w:val="BodyText"/>
        <w:numPr>
          <w:ilvl w:val="0"/>
          <w:numId w:val="30"/>
        </w:numPr>
        <w:spacing w:before="0" w:after="0" w:line="276" w:lineRule="auto"/>
        <w:jc w:val="both"/>
        <w:rPr>
          <w:rFonts w:cstheme="minorHAnsi"/>
          <w:sz w:val="24"/>
          <w:szCs w:val="24"/>
        </w:rPr>
      </w:pPr>
      <w:r w:rsidRPr="00DD60E5">
        <w:rPr>
          <w:rFonts w:cstheme="minorHAnsi"/>
          <w:sz w:val="24"/>
          <w:szCs w:val="24"/>
        </w:rPr>
        <w:t xml:space="preserve">At this stage it is unclear whether developing spot markets for some ESS would truly give a sufficient investment signal to provide ‘resource adequacy’ in these markets. We have not seen this develop </w:t>
      </w:r>
      <w:r w:rsidR="008C57C7">
        <w:rPr>
          <w:rFonts w:cstheme="minorHAnsi"/>
          <w:sz w:val="24"/>
          <w:szCs w:val="24"/>
        </w:rPr>
        <w:t xml:space="preserve">substantially </w:t>
      </w:r>
      <w:r w:rsidRPr="00DD60E5">
        <w:rPr>
          <w:rFonts w:cstheme="minorHAnsi"/>
          <w:sz w:val="24"/>
          <w:szCs w:val="24"/>
        </w:rPr>
        <w:t>with respect to current FCAS markets.</w:t>
      </w:r>
    </w:p>
    <w:p w14:paraId="622BE620" w14:textId="78E55DEC" w:rsidR="006D25E1" w:rsidRPr="00DD60E5" w:rsidRDefault="006D25E1" w:rsidP="00D2233B">
      <w:pPr>
        <w:pStyle w:val="BodyText"/>
        <w:numPr>
          <w:ilvl w:val="0"/>
          <w:numId w:val="30"/>
        </w:numPr>
        <w:spacing w:before="0" w:after="0" w:line="276" w:lineRule="auto"/>
        <w:jc w:val="both"/>
        <w:rPr>
          <w:rFonts w:cstheme="minorHAnsi"/>
          <w:sz w:val="24"/>
          <w:szCs w:val="24"/>
        </w:rPr>
      </w:pPr>
      <w:r w:rsidRPr="00DD60E5">
        <w:rPr>
          <w:rFonts w:cstheme="minorHAnsi"/>
          <w:sz w:val="24"/>
          <w:szCs w:val="24"/>
        </w:rPr>
        <w:t>It is important that further evaluation focus</w:t>
      </w:r>
      <w:r w:rsidR="008C57C7">
        <w:rPr>
          <w:rFonts w:cstheme="minorHAnsi"/>
          <w:sz w:val="24"/>
          <w:szCs w:val="24"/>
        </w:rPr>
        <w:t>es</w:t>
      </w:r>
      <w:r w:rsidRPr="00DD60E5">
        <w:rPr>
          <w:rFonts w:cstheme="minorHAnsi"/>
          <w:sz w:val="24"/>
          <w:szCs w:val="24"/>
        </w:rPr>
        <w:t xml:space="preserve"> on the ability for procurement options to </w:t>
      </w:r>
      <w:r w:rsidR="00DD60E5" w:rsidRPr="00DD60E5">
        <w:rPr>
          <w:rFonts w:cstheme="minorHAnsi"/>
          <w:sz w:val="24"/>
          <w:szCs w:val="24"/>
        </w:rPr>
        <w:t>make available</w:t>
      </w:r>
      <w:r w:rsidRPr="00DD60E5">
        <w:rPr>
          <w:rFonts w:cstheme="minorHAnsi"/>
          <w:sz w:val="24"/>
          <w:szCs w:val="24"/>
        </w:rPr>
        <w:t xml:space="preserve"> resources in a timely manner</w:t>
      </w:r>
      <w:r w:rsidR="00DD60E5" w:rsidRPr="00DD60E5">
        <w:rPr>
          <w:rFonts w:cstheme="minorHAnsi"/>
          <w:sz w:val="24"/>
          <w:szCs w:val="24"/>
        </w:rPr>
        <w:t xml:space="preserve"> (both retrofit/modernisation and new </w:t>
      </w:r>
      <w:r w:rsidR="00EE2F1F">
        <w:rPr>
          <w:rFonts w:cstheme="minorHAnsi"/>
          <w:sz w:val="24"/>
          <w:szCs w:val="24"/>
        </w:rPr>
        <w:t>developments</w:t>
      </w:r>
      <w:r w:rsidR="00DD60E5" w:rsidRPr="00DD60E5">
        <w:rPr>
          <w:rFonts w:cstheme="minorHAnsi"/>
          <w:sz w:val="24"/>
          <w:szCs w:val="24"/>
        </w:rPr>
        <w:t>)</w:t>
      </w:r>
      <w:r w:rsidRPr="00DD60E5">
        <w:rPr>
          <w:rFonts w:cstheme="minorHAnsi"/>
          <w:sz w:val="24"/>
          <w:szCs w:val="24"/>
        </w:rPr>
        <w:t xml:space="preserve">. Where there is not a compelling case for moving to spot markets for ESS, </w:t>
      </w:r>
      <w:r w:rsidR="00EE2F1F">
        <w:rPr>
          <w:rFonts w:cstheme="minorHAnsi"/>
          <w:sz w:val="24"/>
          <w:szCs w:val="24"/>
        </w:rPr>
        <w:t>or</w:t>
      </w:r>
      <w:r w:rsidR="00EE2F1F" w:rsidRPr="00DD60E5">
        <w:rPr>
          <w:rFonts w:cstheme="minorHAnsi"/>
          <w:sz w:val="24"/>
          <w:szCs w:val="24"/>
        </w:rPr>
        <w:t xml:space="preserve"> </w:t>
      </w:r>
      <w:r w:rsidRPr="00DD60E5">
        <w:rPr>
          <w:rFonts w:cstheme="minorHAnsi"/>
          <w:sz w:val="24"/>
          <w:szCs w:val="24"/>
        </w:rPr>
        <w:t>confidence it will provide resource adequacy then option 2 (structure</w:t>
      </w:r>
      <w:r w:rsidR="002E20C3">
        <w:rPr>
          <w:rFonts w:cstheme="minorHAnsi"/>
          <w:sz w:val="24"/>
          <w:szCs w:val="24"/>
        </w:rPr>
        <w:t>d</w:t>
      </w:r>
      <w:r w:rsidRPr="00DD60E5">
        <w:rPr>
          <w:rFonts w:cstheme="minorHAnsi"/>
          <w:sz w:val="24"/>
          <w:szCs w:val="24"/>
        </w:rPr>
        <w:t xml:space="preserve"> procurement) may be more appropriate.</w:t>
      </w:r>
    </w:p>
    <w:p w14:paraId="492848F8" w14:textId="77777777" w:rsidR="00F5056E" w:rsidRDefault="00F5056E" w:rsidP="00D2233B">
      <w:pPr>
        <w:pStyle w:val="BodyText"/>
        <w:spacing w:before="0" w:after="0" w:line="276" w:lineRule="auto"/>
        <w:jc w:val="both"/>
        <w:rPr>
          <w:rFonts w:cstheme="minorHAnsi"/>
          <w:sz w:val="24"/>
          <w:szCs w:val="24"/>
        </w:rPr>
      </w:pPr>
    </w:p>
    <w:p w14:paraId="298428CA" w14:textId="77777777" w:rsidR="008B6822" w:rsidRDefault="008B6822" w:rsidP="00D2233B">
      <w:pPr>
        <w:pStyle w:val="BodyText"/>
        <w:spacing w:before="0" w:after="0" w:line="276" w:lineRule="auto"/>
        <w:jc w:val="both"/>
        <w:rPr>
          <w:rFonts w:cstheme="minorHAnsi"/>
          <w:b/>
          <w:sz w:val="28"/>
          <w:szCs w:val="24"/>
          <w:u w:val="single"/>
        </w:rPr>
      </w:pPr>
      <w:r>
        <w:rPr>
          <w:rFonts w:cstheme="minorHAnsi"/>
          <w:b/>
          <w:sz w:val="28"/>
          <w:szCs w:val="24"/>
          <w:u w:val="single"/>
        </w:rPr>
        <w:br w:type="page"/>
      </w:r>
    </w:p>
    <w:p w14:paraId="4E1D86ED" w14:textId="77777777" w:rsidR="00F5056E" w:rsidRPr="00441A0B" w:rsidRDefault="00F5056E" w:rsidP="00D2233B">
      <w:pPr>
        <w:pStyle w:val="BodyText"/>
        <w:spacing w:before="0" w:after="0" w:line="276" w:lineRule="auto"/>
        <w:jc w:val="both"/>
        <w:rPr>
          <w:rFonts w:cstheme="minorHAnsi"/>
          <w:b/>
          <w:sz w:val="28"/>
          <w:szCs w:val="24"/>
          <w:u w:val="single"/>
        </w:rPr>
      </w:pPr>
      <w:r>
        <w:rPr>
          <w:rFonts w:cstheme="minorHAnsi"/>
          <w:b/>
          <w:sz w:val="28"/>
          <w:szCs w:val="24"/>
          <w:u w:val="single"/>
        </w:rPr>
        <w:lastRenderedPageBreak/>
        <w:t>Attachment C</w:t>
      </w:r>
      <w:r w:rsidRPr="00441A0B">
        <w:rPr>
          <w:rFonts w:cstheme="minorHAnsi"/>
          <w:b/>
          <w:sz w:val="28"/>
          <w:szCs w:val="24"/>
          <w:u w:val="single"/>
        </w:rPr>
        <w:t xml:space="preserve"> </w:t>
      </w:r>
      <w:r>
        <w:rPr>
          <w:rFonts w:cstheme="minorHAnsi"/>
          <w:b/>
          <w:sz w:val="28"/>
          <w:szCs w:val="24"/>
          <w:u w:val="single"/>
        </w:rPr>
        <w:t>–</w:t>
      </w:r>
      <w:r w:rsidRPr="00441A0B">
        <w:rPr>
          <w:rFonts w:cstheme="minorHAnsi"/>
          <w:b/>
          <w:sz w:val="28"/>
          <w:szCs w:val="24"/>
          <w:u w:val="single"/>
        </w:rPr>
        <w:t xml:space="preserve"> </w:t>
      </w:r>
      <w:r w:rsidR="004229C8">
        <w:rPr>
          <w:rFonts w:cstheme="minorHAnsi"/>
          <w:b/>
          <w:sz w:val="28"/>
          <w:szCs w:val="24"/>
          <w:u w:val="single"/>
        </w:rPr>
        <w:t>Response</w:t>
      </w:r>
      <w:r>
        <w:rPr>
          <w:rFonts w:cstheme="minorHAnsi"/>
          <w:b/>
          <w:sz w:val="28"/>
          <w:szCs w:val="24"/>
          <w:u w:val="single"/>
        </w:rPr>
        <w:t xml:space="preserve"> to Consultation Paper questions</w:t>
      </w:r>
    </w:p>
    <w:p w14:paraId="5DCE1F1E" w14:textId="77777777" w:rsidR="000E0CD7" w:rsidRDefault="000E0CD7" w:rsidP="00D2233B">
      <w:pPr>
        <w:pStyle w:val="BodyText"/>
        <w:spacing w:before="0" w:after="0" w:line="276" w:lineRule="auto"/>
        <w:jc w:val="both"/>
        <w:rPr>
          <w:rFonts w:cstheme="minorHAnsi"/>
          <w:sz w:val="24"/>
          <w:szCs w:val="24"/>
        </w:rPr>
      </w:pPr>
    </w:p>
    <w:p w14:paraId="478CA6C0" w14:textId="77777777" w:rsidR="00742AE3" w:rsidRDefault="00742AE3" w:rsidP="00D2233B">
      <w:pPr>
        <w:pStyle w:val="BodyText"/>
        <w:spacing w:before="0" w:after="0" w:line="276" w:lineRule="auto"/>
        <w:jc w:val="both"/>
        <w:rPr>
          <w:rFonts w:cstheme="minorHAnsi"/>
          <w:sz w:val="24"/>
          <w:szCs w:val="24"/>
        </w:rPr>
      </w:pPr>
    </w:p>
    <w:p w14:paraId="79E60051" w14:textId="77777777" w:rsidR="00867CBC" w:rsidRPr="00867CBC" w:rsidRDefault="00867CBC" w:rsidP="00D2233B">
      <w:pPr>
        <w:pStyle w:val="BodyText"/>
        <w:numPr>
          <w:ilvl w:val="0"/>
          <w:numId w:val="40"/>
        </w:numPr>
        <w:spacing w:before="0" w:after="0" w:line="276" w:lineRule="auto"/>
        <w:jc w:val="both"/>
        <w:rPr>
          <w:rFonts w:cstheme="minorHAnsi"/>
          <w:b/>
          <w:sz w:val="28"/>
          <w:szCs w:val="24"/>
          <w:u w:val="single"/>
        </w:rPr>
      </w:pPr>
      <w:r w:rsidRPr="00E05194">
        <w:rPr>
          <w:rFonts w:cstheme="minorHAnsi"/>
          <w:b/>
          <w:sz w:val="28"/>
          <w:szCs w:val="24"/>
          <w:u w:val="single"/>
        </w:rPr>
        <w:t>Resource Adequacy Mechanisms (RAMs)</w:t>
      </w:r>
    </w:p>
    <w:p w14:paraId="07A72B33" w14:textId="77777777" w:rsidR="00867CBC" w:rsidRPr="007674F6" w:rsidRDefault="00867CBC" w:rsidP="00D2233B">
      <w:pPr>
        <w:autoSpaceDE w:val="0"/>
        <w:autoSpaceDN w:val="0"/>
        <w:adjustRightInd w:val="0"/>
        <w:spacing w:line="276" w:lineRule="auto"/>
        <w:rPr>
          <w:rFonts w:cstheme="minorHAnsi"/>
          <w:b/>
          <w:sz w:val="24"/>
          <w:szCs w:val="24"/>
        </w:rPr>
      </w:pPr>
    </w:p>
    <w:p w14:paraId="3330FC19" w14:textId="77777777" w:rsidR="00867CBC" w:rsidRPr="00B32FED" w:rsidRDefault="00867CBC" w:rsidP="00D2233B">
      <w:pPr>
        <w:autoSpaceDE w:val="0"/>
        <w:autoSpaceDN w:val="0"/>
        <w:adjustRightInd w:val="0"/>
        <w:spacing w:line="276" w:lineRule="auto"/>
        <w:rPr>
          <w:rFonts w:cstheme="minorHAnsi"/>
          <w:b/>
          <w:sz w:val="24"/>
          <w:szCs w:val="24"/>
        </w:rPr>
      </w:pPr>
      <w:r w:rsidRPr="00B32FED">
        <w:rPr>
          <w:rFonts w:cstheme="minorHAnsi"/>
          <w:b/>
          <w:sz w:val="24"/>
          <w:szCs w:val="24"/>
        </w:rPr>
        <w:t xml:space="preserve">1. Do you have views on whether the current resource adequacy mechanisms within the NEM are sufficient to drive investment in the quantity and mix of resources required through the transition? </w:t>
      </w:r>
    </w:p>
    <w:p w14:paraId="79442A3D" w14:textId="77777777" w:rsidR="00867CBC" w:rsidRDefault="00867CBC" w:rsidP="00D2233B">
      <w:pPr>
        <w:autoSpaceDE w:val="0"/>
        <w:autoSpaceDN w:val="0"/>
        <w:adjustRightInd w:val="0"/>
        <w:spacing w:line="276" w:lineRule="auto"/>
        <w:rPr>
          <w:rFonts w:cstheme="minorHAnsi"/>
          <w:sz w:val="24"/>
          <w:szCs w:val="24"/>
        </w:rPr>
      </w:pPr>
    </w:p>
    <w:p w14:paraId="47155A39" w14:textId="77777777" w:rsidR="00867CBC" w:rsidRPr="00427E7F" w:rsidRDefault="00867CBC" w:rsidP="00D2233B">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427E7F">
        <w:rPr>
          <w:rFonts w:eastAsia="Times New Roman" w:cstheme="minorHAnsi"/>
          <w:color w:val="00002F"/>
          <w:sz w:val="24"/>
          <w:szCs w:val="24"/>
          <w:lang w:eastAsia="en-AU"/>
        </w:rPr>
        <w:t>As noted above and in previous submissions, Hydro Tasmania believes that additional investment signals are needed in order to ensure a stable transition to a zero/low emissions energy sector.</w:t>
      </w:r>
    </w:p>
    <w:p w14:paraId="1933247C" w14:textId="77777777" w:rsidR="00867CBC" w:rsidRPr="007674F6" w:rsidRDefault="00867CBC" w:rsidP="00D2233B">
      <w:pPr>
        <w:autoSpaceDE w:val="0"/>
        <w:autoSpaceDN w:val="0"/>
        <w:adjustRightInd w:val="0"/>
        <w:spacing w:line="276" w:lineRule="auto"/>
        <w:rPr>
          <w:rFonts w:cstheme="minorHAnsi"/>
          <w:sz w:val="24"/>
          <w:szCs w:val="24"/>
        </w:rPr>
      </w:pPr>
    </w:p>
    <w:p w14:paraId="5A0B727A" w14:textId="77777777" w:rsidR="00867CBC" w:rsidRPr="00B32FED" w:rsidRDefault="00867CBC" w:rsidP="00D2233B">
      <w:pPr>
        <w:autoSpaceDE w:val="0"/>
        <w:autoSpaceDN w:val="0"/>
        <w:adjustRightInd w:val="0"/>
        <w:spacing w:line="276" w:lineRule="auto"/>
        <w:rPr>
          <w:rFonts w:cstheme="minorHAnsi"/>
          <w:b/>
          <w:sz w:val="24"/>
          <w:szCs w:val="24"/>
        </w:rPr>
      </w:pPr>
      <w:r w:rsidRPr="00B32FED">
        <w:rPr>
          <w:rFonts w:cstheme="minorHAnsi"/>
          <w:b/>
          <w:sz w:val="24"/>
          <w:szCs w:val="24"/>
        </w:rPr>
        <w:t xml:space="preserve">2. Do you have views on whether the short-term signals provided by an operating reserve mechanism or market would provide adequate incentives to deliver the amount and type of investment needed for a post-2025 NEM in a timely manner? What impact could an operating reserve have on financial markets? What are the benefits of this approach? What are the costs and risks? </w:t>
      </w:r>
    </w:p>
    <w:p w14:paraId="04338C77" w14:textId="77777777" w:rsidR="00867CBC" w:rsidRDefault="00867CBC" w:rsidP="00D2233B">
      <w:pPr>
        <w:autoSpaceDE w:val="0"/>
        <w:autoSpaceDN w:val="0"/>
        <w:adjustRightInd w:val="0"/>
        <w:spacing w:line="276" w:lineRule="auto"/>
        <w:rPr>
          <w:rFonts w:cstheme="minorHAnsi"/>
          <w:sz w:val="24"/>
          <w:szCs w:val="24"/>
        </w:rPr>
      </w:pPr>
    </w:p>
    <w:p w14:paraId="48A0520D" w14:textId="77777777" w:rsidR="00867CBC" w:rsidRPr="00427E7F" w:rsidRDefault="00867CBC" w:rsidP="00D2233B">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427E7F">
        <w:rPr>
          <w:rFonts w:eastAsia="Times New Roman" w:cstheme="minorHAnsi"/>
          <w:color w:val="00002F"/>
          <w:sz w:val="24"/>
          <w:szCs w:val="24"/>
          <w:lang w:eastAsia="en-AU"/>
        </w:rPr>
        <w:t xml:space="preserve">Hydro Tasmania believes that an Operating Reserves market could sharpen real-time energy pricing and should be further developed by the ESB. It is not clear that this will translate into longer-term investment signals and so consideration of additional contracting solutions and incentives is appropriate. </w:t>
      </w:r>
    </w:p>
    <w:p w14:paraId="497885A1" w14:textId="77777777" w:rsidR="00867CBC" w:rsidRPr="00427E7F" w:rsidRDefault="00867CBC" w:rsidP="00D2233B">
      <w:pPr>
        <w:pStyle w:val="ListParagraph"/>
        <w:autoSpaceDE w:val="0"/>
        <w:autoSpaceDN w:val="0"/>
        <w:adjustRightInd w:val="0"/>
        <w:spacing w:after="0" w:line="276" w:lineRule="auto"/>
        <w:rPr>
          <w:rFonts w:eastAsia="Times New Roman" w:cstheme="minorHAnsi"/>
          <w:color w:val="00002F"/>
          <w:sz w:val="24"/>
          <w:szCs w:val="24"/>
          <w:lang w:eastAsia="en-AU"/>
        </w:rPr>
      </w:pPr>
    </w:p>
    <w:p w14:paraId="2FAB4137" w14:textId="77777777" w:rsidR="00867CBC" w:rsidRPr="00427E7F" w:rsidRDefault="00867CBC" w:rsidP="00D2233B">
      <w:pPr>
        <w:pStyle w:val="ListParagraph"/>
        <w:autoSpaceDE w:val="0"/>
        <w:autoSpaceDN w:val="0"/>
        <w:adjustRightInd w:val="0"/>
        <w:spacing w:after="0" w:line="276" w:lineRule="auto"/>
        <w:rPr>
          <w:rFonts w:eastAsia="Times New Roman" w:cstheme="minorHAnsi"/>
          <w:color w:val="00002F"/>
          <w:sz w:val="24"/>
          <w:szCs w:val="24"/>
          <w:lang w:eastAsia="en-AU"/>
        </w:rPr>
      </w:pPr>
      <w:r w:rsidRPr="00427E7F">
        <w:rPr>
          <w:rFonts w:eastAsia="Times New Roman" w:cstheme="minorHAnsi"/>
          <w:color w:val="00002F"/>
          <w:sz w:val="24"/>
          <w:szCs w:val="24"/>
          <w:lang w:eastAsia="en-AU"/>
        </w:rPr>
        <w:t xml:space="preserve">To provide an investment signal an Operating Reserves market would need to facilitate the creation of derivative products that could be traded and hedged through forward contract markets. Under this model, there is a reliance on the willingness of parties to take longer-term positions to underpin investment. </w:t>
      </w:r>
    </w:p>
    <w:p w14:paraId="57F198A5" w14:textId="77777777" w:rsidR="00867CBC" w:rsidRPr="00427E7F" w:rsidRDefault="00867CBC" w:rsidP="00D2233B">
      <w:pPr>
        <w:pStyle w:val="ListParagraph"/>
        <w:autoSpaceDE w:val="0"/>
        <w:autoSpaceDN w:val="0"/>
        <w:adjustRightInd w:val="0"/>
        <w:spacing w:after="0" w:line="276" w:lineRule="auto"/>
        <w:rPr>
          <w:rFonts w:eastAsia="Times New Roman" w:cstheme="minorHAnsi"/>
          <w:color w:val="00002F"/>
          <w:sz w:val="24"/>
          <w:szCs w:val="24"/>
          <w:lang w:eastAsia="en-AU"/>
        </w:rPr>
      </w:pPr>
    </w:p>
    <w:p w14:paraId="6A79DE96" w14:textId="77777777" w:rsidR="00867CBC" w:rsidRPr="00427E7F" w:rsidRDefault="00867CBC" w:rsidP="00D2233B">
      <w:pPr>
        <w:pStyle w:val="ListParagraph"/>
        <w:autoSpaceDE w:val="0"/>
        <w:autoSpaceDN w:val="0"/>
        <w:adjustRightInd w:val="0"/>
        <w:spacing w:after="0" w:line="276" w:lineRule="auto"/>
        <w:rPr>
          <w:rFonts w:eastAsia="Times New Roman" w:cstheme="minorHAnsi"/>
          <w:color w:val="00002F"/>
          <w:sz w:val="24"/>
          <w:szCs w:val="24"/>
          <w:lang w:eastAsia="en-AU"/>
        </w:rPr>
      </w:pPr>
      <w:r w:rsidRPr="00427E7F">
        <w:rPr>
          <w:rFonts w:eastAsia="Times New Roman" w:cstheme="minorHAnsi"/>
          <w:color w:val="00002F"/>
          <w:sz w:val="24"/>
          <w:szCs w:val="24"/>
          <w:lang w:eastAsia="en-AU"/>
        </w:rPr>
        <w:t xml:space="preserve">Hydro Tasmania notes the risk that an Operating Reserve market may not incentivise the range of capacity and energy storage developments that the future NEM will require. It is our view that further exploration of this issue is required. </w:t>
      </w:r>
    </w:p>
    <w:p w14:paraId="605D08DE" w14:textId="77777777" w:rsidR="00867CBC" w:rsidRPr="007674F6" w:rsidRDefault="00867CBC" w:rsidP="00D2233B">
      <w:pPr>
        <w:autoSpaceDE w:val="0"/>
        <w:autoSpaceDN w:val="0"/>
        <w:adjustRightInd w:val="0"/>
        <w:spacing w:line="276" w:lineRule="auto"/>
        <w:rPr>
          <w:rFonts w:cstheme="minorHAnsi"/>
          <w:sz w:val="24"/>
          <w:szCs w:val="24"/>
        </w:rPr>
      </w:pPr>
    </w:p>
    <w:p w14:paraId="6C2A0776" w14:textId="77777777" w:rsidR="00867CBC" w:rsidRPr="00B32FED" w:rsidRDefault="00867CBC" w:rsidP="00D2233B">
      <w:pPr>
        <w:autoSpaceDE w:val="0"/>
        <w:autoSpaceDN w:val="0"/>
        <w:adjustRightInd w:val="0"/>
        <w:spacing w:line="276" w:lineRule="auto"/>
        <w:rPr>
          <w:rFonts w:cstheme="minorHAnsi"/>
          <w:b/>
          <w:sz w:val="24"/>
          <w:szCs w:val="24"/>
        </w:rPr>
      </w:pPr>
      <w:r w:rsidRPr="00B32FED">
        <w:rPr>
          <w:rFonts w:cstheme="minorHAnsi"/>
          <w:b/>
          <w:sz w:val="24"/>
          <w:szCs w:val="24"/>
        </w:rPr>
        <w:t xml:space="preserve">3. Do you have views on whether the signals provided by an expanded RRO based on financial contracts or a decentralised capacity market would provide the type of incentives participants need to deliver the amount and type of investment needed for a post-2025 NEM in a timely manner? What are the benefits of this approach? What are the costs and risks? </w:t>
      </w:r>
    </w:p>
    <w:p w14:paraId="236D1967" w14:textId="77777777" w:rsidR="00867CBC" w:rsidRDefault="00867CBC" w:rsidP="00D2233B">
      <w:pPr>
        <w:autoSpaceDE w:val="0"/>
        <w:autoSpaceDN w:val="0"/>
        <w:adjustRightInd w:val="0"/>
        <w:spacing w:line="276" w:lineRule="auto"/>
        <w:rPr>
          <w:rFonts w:cstheme="minorHAnsi"/>
          <w:sz w:val="24"/>
          <w:szCs w:val="24"/>
        </w:rPr>
      </w:pPr>
    </w:p>
    <w:p w14:paraId="2B744EAC" w14:textId="77777777" w:rsidR="00867CBC" w:rsidRPr="00427E7F" w:rsidRDefault="00867CBC" w:rsidP="00D2233B">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427E7F">
        <w:rPr>
          <w:rFonts w:eastAsia="Times New Roman" w:cstheme="minorHAnsi"/>
          <w:color w:val="00002F"/>
          <w:sz w:val="24"/>
          <w:szCs w:val="24"/>
          <w:lang w:eastAsia="en-AU"/>
        </w:rPr>
        <w:lastRenderedPageBreak/>
        <w:t>Financial contracts through an expanded RRO will reflect the broader reliability settings (such as the Market Price Cap and Cumulative Price Threshold). To have confidence that the RRO can effectively bring forward future investments either: there would need to be a requirement on liable entities to enter into some long-term contracts; or there would need to be a fall-back option of centralised long-term procurement.</w:t>
      </w:r>
    </w:p>
    <w:p w14:paraId="27FAF68D" w14:textId="77777777" w:rsidR="00867CBC" w:rsidRDefault="00867CBC" w:rsidP="00D2233B">
      <w:pPr>
        <w:autoSpaceDE w:val="0"/>
        <w:autoSpaceDN w:val="0"/>
        <w:adjustRightInd w:val="0"/>
        <w:spacing w:line="276" w:lineRule="auto"/>
        <w:ind w:left="720"/>
        <w:rPr>
          <w:rFonts w:cstheme="minorHAnsi"/>
          <w:sz w:val="24"/>
          <w:szCs w:val="24"/>
        </w:rPr>
      </w:pPr>
    </w:p>
    <w:p w14:paraId="61D13F6F" w14:textId="77777777" w:rsidR="00867CBC" w:rsidRDefault="00867CBC" w:rsidP="00D2233B">
      <w:pPr>
        <w:autoSpaceDE w:val="0"/>
        <w:autoSpaceDN w:val="0"/>
        <w:adjustRightInd w:val="0"/>
        <w:spacing w:line="276" w:lineRule="auto"/>
        <w:ind w:left="720"/>
        <w:rPr>
          <w:rFonts w:cstheme="minorHAnsi"/>
          <w:sz w:val="24"/>
          <w:szCs w:val="24"/>
        </w:rPr>
      </w:pPr>
      <w:r>
        <w:rPr>
          <w:rFonts w:cstheme="minorHAnsi"/>
          <w:sz w:val="24"/>
          <w:szCs w:val="24"/>
        </w:rPr>
        <w:t>A de-centralised capacity market could lead to an efficient mix of future plant but this would depend on the definition of capacity certificates, how they were accredited and what penalties for unavailability were in place</w:t>
      </w:r>
      <w:r w:rsidRPr="002A6DBA">
        <w:rPr>
          <w:rFonts w:cstheme="minorHAnsi"/>
          <w:sz w:val="24"/>
          <w:szCs w:val="24"/>
        </w:rPr>
        <w:t>.</w:t>
      </w:r>
      <w:r>
        <w:rPr>
          <w:rFonts w:cstheme="minorHAnsi"/>
          <w:sz w:val="24"/>
          <w:szCs w:val="24"/>
        </w:rPr>
        <w:t xml:space="preserve"> It would be possible to procure a range of future resources through a decentralised approach but this would require careful judgement about the ‘optimal’ mix of future plant and how this requirement was passed on to liable entities.</w:t>
      </w:r>
    </w:p>
    <w:p w14:paraId="337B78B7" w14:textId="77777777" w:rsidR="00867CBC" w:rsidRPr="002A6DBA" w:rsidRDefault="00867CBC" w:rsidP="00D2233B">
      <w:pPr>
        <w:autoSpaceDE w:val="0"/>
        <w:autoSpaceDN w:val="0"/>
        <w:adjustRightInd w:val="0"/>
        <w:spacing w:line="276" w:lineRule="auto"/>
        <w:ind w:left="720"/>
        <w:rPr>
          <w:rFonts w:cstheme="minorHAnsi"/>
          <w:sz w:val="24"/>
          <w:szCs w:val="24"/>
        </w:rPr>
      </w:pPr>
      <w:r w:rsidRPr="002A6DBA">
        <w:rPr>
          <w:rFonts w:cstheme="minorHAnsi"/>
          <w:sz w:val="24"/>
          <w:szCs w:val="24"/>
        </w:rPr>
        <w:t xml:space="preserve"> </w:t>
      </w:r>
    </w:p>
    <w:p w14:paraId="22D2D3D5" w14:textId="77777777" w:rsidR="00867CBC" w:rsidRPr="00284CA9" w:rsidRDefault="00867CBC" w:rsidP="00D2233B">
      <w:pPr>
        <w:autoSpaceDE w:val="0"/>
        <w:autoSpaceDN w:val="0"/>
        <w:adjustRightInd w:val="0"/>
        <w:spacing w:line="276" w:lineRule="auto"/>
        <w:rPr>
          <w:rFonts w:cstheme="minorHAnsi"/>
          <w:b/>
          <w:sz w:val="24"/>
          <w:szCs w:val="24"/>
        </w:rPr>
      </w:pPr>
      <w:r w:rsidRPr="00284CA9">
        <w:rPr>
          <w:rFonts w:cstheme="minorHAnsi"/>
          <w:b/>
          <w:sz w:val="24"/>
          <w:szCs w:val="24"/>
        </w:rPr>
        <w:t xml:space="preserve">4. Do you have views on how an operating reserve mechanism and/or expanded RRO would impact the need for and use of RERT and the interim reliability reserve if they were introduced into the NEM? What adjustments to the RERT and/or interim reliability reserve may need to be made so that they are complementary and not contradictory or duplicative? </w:t>
      </w:r>
    </w:p>
    <w:p w14:paraId="0D155392" w14:textId="77777777" w:rsidR="00867CBC" w:rsidRDefault="00867CBC" w:rsidP="00D2233B">
      <w:pPr>
        <w:autoSpaceDE w:val="0"/>
        <w:autoSpaceDN w:val="0"/>
        <w:adjustRightInd w:val="0"/>
        <w:spacing w:line="276" w:lineRule="auto"/>
        <w:rPr>
          <w:rFonts w:cstheme="minorHAnsi"/>
          <w:sz w:val="24"/>
          <w:szCs w:val="24"/>
        </w:rPr>
      </w:pPr>
    </w:p>
    <w:p w14:paraId="0633BC91" w14:textId="77777777" w:rsidR="00867CBC" w:rsidRPr="00427E7F" w:rsidRDefault="00867CBC" w:rsidP="00D2233B">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427E7F">
        <w:rPr>
          <w:rFonts w:eastAsia="Times New Roman" w:cstheme="minorHAnsi"/>
          <w:color w:val="00002F"/>
          <w:sz w:val="24"/>
          <w:szCs w:val="24"/>
          <w:lang w:eastAsia="en-AU"/>
        </w:rPr>
        <w:t>The NEM’s Resource Adequacy Mechanism should be designed as much as possible to include the necessary incentives to ensure a secure, reliable grid without requiring the activation of the RERT. Where energy resources have the ability to participate in the RAM and be ‘in</w:t>
      </w:r>
      <w:r w:rsidRPr="00427E7F">
        <w:rPr>
          <w:rFonts w:eastAsia="Times New Roman" w:cstheme="minorHAnsi"/>
          <w:color w:val="00002F"/>
          <w:sz w:val="24"/>
          <w:szCs w:val="24"/>
          <w:lang w:eastAsia="en-AU"/>
        </w:rPr>
        <w:noBreakHyphen/>
        <w:t>market’ they should be incentivised to do so through appropriate pricing of scarcity. There must continue to be a clear distinction in-market and out</w:t>
      </w:r>
      <w:r w:rsidRPr="00427E7F">
        <w:rPr>
          <w:rFonts w:eastAsia="Times New Roman" w:cstheme="minorHAnsi"/>
          <w:color w:val="00002F"/>
          <w:sz w:val="24"/>
          <w:szCs w:val="24"/>
          <w:lang w:eastAsia="en-AU"/>
        </w:rPr>
        <w:noBreakHyphen/>
        <w:t>of</w:t>
      </w:r>
      <w:r w:rsidRPr="00427E7F">
        <w:rPr>
          <w:rFonts w:eastAsia="Times New Roman" w:cstheme="minorHAnsi"/>
          <w:color w:val="00002F"/>
          <w:sz w:val="24"/>
          <w:szCs w:val="24"/>
          <w:lang w:eastAsia="en-AU"/>
        </w:rPr>
        <w:noBreakHyphen/>
        <w:t>market resources, with RERT used only as an emergency backstop.</w:t>
      </w:r>
    </w:p>
    <w:p w14:paraId="09D5C6D1" w14:textId="77777777" w:rsidR="00867CBC" w:rsidRPr="00D4601C" w:rsidRDefault="00867CBC" w:rsidP="00D2233B">
      <w:pPr>
        <w:pStyle w:val="ListParagraph"/>
        <w:autoSpaceDE w:val="0"/>
        <w:autoSpaceDN w:val="0"/>
        <w:adjustRightInd w:val="0"/>
        <w:spacing w:after="0" w:line="276" w:lineRule="auto"/>
        <w:rPr>
          <w:rFonts w:cstheme="minorHAnsi"/>
          <w:sz w:val="24"/>
          <w:szCs w:val="24"/>
        </w:rPr>
      </w:pPr>
    </w:p>
    <w:p w14:paraId="693905FB" w14:textId="77777777" w:rsidR="00867CBC" w:rsidRPr="00284CA9" w:rsidRDefault="00867CBC" w:rsidP="00D2233B">
      <w:pPr>
        <w:autoSpaceDE w:val="0"/>
        <w:autoSpaceDN w:val="0"/>
        <w:adjustRightInd w:val="0"/>
        <w:spacing w:line="276" w:lineRule="auto"/>
        <w:rPr>
          <w:rFonts w:cstheme="minorHAnsi"/>
          <w:b/>
          <w:sz w:val="24"/>
          <w:szCs w:val="24"/>
        </w:rPr>
      </w:pPr>
      <w:r w:rsidRPr="00284CA9">
        <w:rPr>
          <w:rFonts w:cstheme="minorHAnsi"/>
          <w:b/>
          <w:sz w:val="24"/>
          <w:szCs w:val="24"/>
        </w:rPr>
        <w:t xml:space="preserve">5. Do you have views on how RAMs (current or future) can better be integrated into broader jurisdictional policy priorities and programs? Should jurisdictions reflect broader policy priorities through the nature of obligations placed on retailers in an enhanced RRO or decentralised capacity market, or through the qualifying requirements for participation in an operating reserve? </w:t>
      </w:r>
    </w:p>
    <w:p w14:paraId="4BA76804" w14:textId="77777777" w:rsidR="00867CBC" w:rsidRDefault="00867CBC" w:rsidP="00D2233B">
      <w:pPr>
        <w:autoSpaceDE w:val="0"/>
        <w:autoSpaceDN w:val="0"/>
        <w:adjustRightInd w:val="0"/>
        <w:spacing w:line="276" w:lineRule="auto"/>
        <w:rPr>
          <w:rFonts w:cstheme="minorHAnsi"/>
          <w:sz w:val="24"/>
          <w:szCs w:val="24"/>
        </w:rPr>
      </w:pPr>
    </w:p>
    <w:p w14:paraId="704E48A0" w14:textId="77777777" w:rsidR="00867CBC" w:rsidRPr="00867CBC" w:rsidRDefault="00867CBC" w:rsidP="00D2233B">
      <w:pPr>
        <w:pStyle w:val="ListParagraph"/>
        <w:numPr>
          <w:ilvl w:val="0"/>
          <w:numId w:val="14"/>
        </w:numPr>
        <w:autoSpaceDE w:val="0"/>
        <w:autoSpaceDN w:val="0"/>
        <w:adjustRightInd w:val="0"/>
        <w:spacing w:after="0" w:line="276" w:lineRule="auto"/>
        <w:rPr>
          <w:rFonts w:cstheme="minorHAnsi"/>
          <w:sz w:val="24"/>
          <w:szCs w:val="24"/>
        </w:rPr>
      </w:pPr>
      <w:r w:rsidRPr="00867CBC">
        <w:rPr>
          <w:rFonts w:eastAsia="Times New Roman" w:cstheme="minorHAnsi"/>
          <w:color w:val="00002F"/>
          <w:sz w:val="24"/>
          <w:szCs w:val="24"/>
          <w:lang w:eastAsia="en-AU"/>
        </w:rPr>
        <w:t xml:space="preserve">Hydro Tasmania recognises that the resource mix within Tasmania is considerably different to other NEM states. As such, while RAMs should be considered for the NEM as a whole, requirements may need to be dormant in states such as Tasmania where there is sufficient existing and renewable capacity. </w:t>
      </w:r>
      <w:r w:rsidRPr="00867CBC">
        <w:rPr>
          <w:rFonts w:cstheme="minorHAnsi"/>
          <w:sz w:val="24"/>
          <w:szCs w:val="24"/>
        </w:rPr>
        <w:br w:type="page"/>
      </w:r>
    </w:p>
    <w:p w14:paraId="064526E7" w14:textId="77777777" w:rsidR="00867CBC" w:rsidRPr="00867CBC" w:rsidRDefault="00700E17" w:rsidP="00D2233B">
      <w:pPr>
        <w:pStyle w:val="BodyText"/>
        <w:numPr>
          <w:ilvl w:val="0"/>
          <w:numId w:val="40"/>
        </w:numPr>
        <w:spacing w:before="0" w:after="0" w:line="276" w:lineRule="auto"/>
        <w:jc w:val="both"/>
        <w:rPr>
          <w:rFonts w:cstheme="minorHAnsi"/>
          <w:b/>
          <w:sz w:val="28"/>
          <w:szCs w:val="24"/>
          <w:u w:val="single"/>
        </w:rPr>
      </w:pPr>
      <w:r>
        <w:rPr>
          <w:rFonts w:cstheme="minorHAnsi"/>
          <w:b/>
          <w:sz w:val="28"/>
          <w:szCs w:val="24"/>
          <w:u w:val="single"/>
        </w:rPr>
        <w:lastRenderedPageBreak/>
        <w:t>Ageing t</w:t>
      </w:r>
      <w:r w:rsidR="00867CBC" w:rsidRPr="00284CA9">
        <w:rPr>
          <w:rFonts w:cstheme="minorHAnsi"/>
          <w:b/>
          <w:sz w:val="28"/>
          <w:szCs w:val="24"/>
          <w:u w:val="single"/>
        </w:rPr>
        <w:t xml:space="preserve">hermal </w:t>
      </w:r>
      <w:r>
        <w:rPr>
          <w:rFonts w:cstheme="minorHAnsi"/>
          <w:b/>
          <w:sz w:val="28"/>
          <w:szCs w:val="24"/>
          <w:u w:val="single"/>
        </w:rPr>
        <w:t>g</w:t>
      </w:r>
      <w:r w:rsidR="00867CBC" w:rsidRPr="00284CA9">
        <w:rPr>
          <w:rFonts w:cstheme="minorHAnsi"/>
          <w:b/>
          <w:sz w:val="28"/>
          <w:szCs w:val="24"/>
          <w:u w:val="single"/>
        </w:rPr>
        <w:t xml:space="preserve">eneration </w:t>
      </w:r>
      <w:r>
        <w:rPr>
          <w:rFonts w:cstheme="minorHAnsi"/>
          <w:b/>
          <w:sz w:val="28"/>
          <w:szCs w:val="24"/>
          <w:u w:val="single"/>
        </w:rPr>
        <w:t>s</w:t>
      </w:r>
      <w:r w:rsidR="00867CBC" w:rsidRPr="00284CA9">
        <w:rPr>
          <w:rFonts w:cstheme="minorHAnsi"/>
          <w:b/>
          <w:sz w:val="28"/>
          <w:szCs w:val="24"/>
          <w:u w:val="single"/>
        </w:rPr>
        <w:t>trategy</w:t>
      </w:r>
    </w:p>
    <w:p w14:paraId="25F21A4D" w14:textId="77777777" w:rsidR="00867CBC" w:rsidRDefault="00867CBC" w:rsidP="00D2233B">
      <w:pPr>
        <w:autoSpaceDE w:val="0"/>
        <w:autoSpaceDN w:val="0"/>
        <w:adjustRightInd w:val="0"/>
        <w:spacing w:line="276" w:lineRule="auto"/>
        <w:rPr>
          <w:rFonts w:cstheme="minorHAnsi"/>
          <w:sz w:val="24"/>
          <w:szCs w:val="24"/>
        </w:rPr>
      </w:pPr>
    </w:p>
    <w:p w14:paraId="1CADA486" w14:textId="77777777" w:rsidR="00DB1F2B" w:rsidRDefault="00DB1F2B" w:rsidP="00DB1F2B">
      <w:pPr>
        <w:autoSpaceDE w:val="0"/>
        <w:autoSpaceDN w:val="0"/>
        <w:adjustRightInd w:val="0"/>
        <w:spacing w:line="276" w:lineRule="auto"/>
        <w:rPr>
          <w:rFonts w:cstheme="minorHAnsi"/>
          <w:sz w:val="24"/>
          <w:szCs w:val="24"/>
        </w:rPr>
      </w:pPr>
      <w:r w:rsidRPr="00284CA9">
        <w:rPr>
          <w:rFonts w:cstheme="minorHAnsi"/>
          <w:sz w:val="24"/>
          <w:szCs w:val="24"/>
        </w:rPr>
        <w:t>As identified in the paper</w:t>
      </w:r>
      <w:r>
        <w:rPr>
          <w:rFonts w:cstheme="minorHAnsi"/>
          <w:sz w:val="24"/>
          <w:szCs w:val="24"/>
        </w:rPr>
        <w:t xml:space="preserve">, the uncertainty with respect to the exit of ageing thermal generation is a key factor weighing on the market and on future investment. Hydro Tasmania supports measures that provide increased transparency and notice of closure dates. However, where there are appropriate ESS to ensure the reliable and secure operation of the grid, and where it is economic for ageing thermal generation to be replaced earlier than initially signalled, there must not be impediments to this. </w:t>
      </w:r>
    </w:p>
    <w:p w14:paraId="786872C8" w14:textId="5965E07B" w:rsidR="00867CBC" w:rsidRPr="00DB1F2B" w:rsidRDefault="00867CBC" w:rsidP="000E0E77">
      <w:pPr>
        <w:pStyle w:val="BodyText"/>
        <w:spacing w:before="0" w:after="0" w:line="276" w:lineRule="auto"/>
        <w:jc w:val="both"/>
        <w:rPr>
          <w:rFonts w:cstheme="minorHAnsi"/>
          <w:b/>
          <w:sz w:val="24"/>
          <w:szCs w:val="24"/>
          <w:u w:val="single"/>
        </w:rPr>
      </w:pPr>
    </w:p>
    <w:p w14:paraId="3461B303" w14:textId="77777777" w:rsidR="00DB1F2B" w:rsidRDefault="00DB1F2B" w:rsidP="000E0E77">
      <w:pPr>
        <w:pStyle w:val="BodyText"/>
        <w:spacing w:before="0" w:after="0" w:line="276" w:lineRule="auto"/>
        <w:jc w:val="both"/>
        <w:rPr>
          <w:rFonts w:cstheme="minorHAnsi"/>
          <w:b/>
          <w:sz w:val="28"/>
          <w:szCs w:val="24"/>
          <w:u w:val="single"/>
        </w:rPr>
      </w:pPr>
    </w:p>
    <w:p w14:paraId="5A085E10" w14:textId="77777777" w:rsidR="008B6822" w:rsidRDefault="00867CBC" w:rsidP="000E0E77">
      <w:pPr>
        <w:pStyle w:val="BodyText"/>
        <w:numPr>
          <w:ilvl w:val="0"/>
          <w:numId w:val="40"/>
        </w:numPr>
        <w:spacing w:before="0" w:after="0" w:line="276" w:lineRule="auto"/>
        <w:jc w:val="both"/>
        <w:rPr>
          <w:rFonts w:cstheme="minorHAnsi"/>
          <w:b/>
          <w:sz w:val="28"/>
          <w:szCs w:val="24"/>
          <w:u w:val="single"/>
        </w:rPr>
      </w:pPr>
      <w:r w:rsidRPr="00E05194">
        <w:rPr>
          <w:rFonts w:cstheme="minorHAnsi"/>
          <w:b/>
          <w:sz w:val="28"/>
          <w:szCs w:val="24"/>
          <w:u w:val="single"/>
        </w:rPr>
        <w:t>Essential System Services</w:t>
      </w:r>
      <w:r w:rsidR="00700E17">
        <w:rPr>
          <w:rFonts w:cstheme="minorHAnsi"/>
          <w:b/>
          <w:sz w:val="28"/>
          <w:szCs w:val="24"/>
          <w:u w:val="single"/>
        </w:rPr>
        <w:t xml:space="preserve"> (ESS)</w:t>
      </w:r>
    </w:p>
    <w:p w14:paraId="0E0D6BF3" w14:textId="77777777" w:rsidR="008B6822" w:rsidRPr="00813923" w:rsidRDefault="008B6822" w:rsidP="000E0E77">
      <w:pPr>
        <w:autoSpaceDE w:val="0"/>
        <w:autoSpaceDN w:val="0"/>
        <w:adjustRightInd w:val="0"/>
        <w:spacing w:line="276" w:lineRule="auto"/>
        <w:rPr>
          <w:rFonts w:cstheme="minorHAnsi"/>
          <w:b/>
          <w:sz w:val="24"/>
          <w:szCs w:val="24"/>
        </w:rPr>
      </w:pPr>
    </w:p>
    <w:p w14:paraId="33F2FE7A" w14:textId="77777777" w:rsidR="008B6822" w:rsidRPr="00CB0F02" w:rsidRDefault="008B6822" w:rsidP="000E0E77">
      <w:pPr>
        <w:autoSpaceDE w:val="0"/>
        <w:autoSpaceDN w:val="0"/>
        <w:adjustRightInd w:val="0"/>
        <w:spacing w:line="276" w:lineRule="auto"/>
        <w:rPr>
          <w:rFonts w:cstheme="minorHAnsi"/>
          <w:b/>
          <w:sz w:val="24"/>
          <w:szCs w:val="24"/>
        </w:rPr>
      </w:pPr>
      <w:r w:rsidRPr="00CB0F02">
        <w:rPr>
          <w:rFonts w:cstheme="minorHAnsi"/>
          <w:b/>
          <w:sz w:val="24"/>
          <w:szCs w:val="24"/>
        </w:rPr>
        <w:t xml:space="preserve">1. What feedback do you have on the proposed provision of an operating reserve through spot market provision? How could this interact with operating reserve procurement for resource adequacy? Will such a mechanism assist manage greater system uncertainty more efficiently than current arrangements? What additional mechanisms might be needed to foster investment needed for a post-2025 NEM? What are the benefits of this approach? What are the costs and risks? </w:t>
      </w:r>
    </w:p>
    <w:p w14:paraId="0C1966D0" w14:textId="77777777" w:rsidR="008B6822" w:rsidRDefault="008B6822" w:rsidP="000E0E77">
      <w:pPr>
        <w:autoSpaceDE w:val="0"/>
        <w:autoSpaceDN w:val="0"/>
        <w:adjustRightInd w:val="0"/>
        <w:spacing w:line="276" w:lineRule="auto"/>
        <w:rPr>
          <w:rFonts w:cstheme="minorHAnsi"/>
          <w:sz w:val="24"/>
          <w:szCs w:val="24"/>
        </w:rPr>
      </w:pPr>
    </w:p>
    <w:p w14:paraId="458A00E5" w14:textId="77777777" w:rsidR="008B6822" w:rsidRPr="00AE1D75" w:rsidRDefault="008B6822" w:rsidP="000E0E77">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AE1D75">
        <w:rPr>
          <w:rFonts w:eastAsia="Times New Roman" w:cstheme="minorHAnsi"/>
          <w:color w:val="00002F"/>
          <w:sz w:val="24"/>
          <w:szCs w:val="24"/>
          <w:lang w:eastAsia="en-AU"/>
        </w:rPr>
        <w:t xml:space="preserve">This question has been covered above. Hydro Tasmania believes that </w:t>
      </w:r>
      <w:r>
        <w:rPr>
          <w:rFonts w:eastAsia="Times New Roman" w:cstheme="minorHAnsi"/>
          <w:color w:val="00002F"/>
          <w:sz w:val="24"/>
          <w:szCs w:val="24"/>
          <w:lang w:eastAsia="en-AU"/>
        </w:rPr>
        <w:t xml:space="preserve">an </w:t>
      </w:r>
      <w:r w:rsidRPr="00AE1D75">
        <w:rPr>
          <w:rFonts w:eastAsia="Times New Roman" w:cstheme="minorHAnsi"/>
          <w:color w:val="00002F"/>
          <w:sz w:val="24"/>
          <w:szCs w:val="24"/>
          <w:lang w:eastAsia="en-AU"/>
        </w:rPr>
        <w:t xml:space="preserve">Operating Reserves </w:t>
      </w:r>
      <w:r>
        <w:rPr>
          <w:rFonts w:eastAsia="Times New Roman" w:cstheme="minorHAnsi"/>
          <w:color w:val="00002F"/>
          <w:sz w:val="24"/>
          <w:szCs w:val="24"/>
          <w:lang w:eastAsia="en-AU"/>
        </w:rPr>
        <w:t xml:space="preserve">Market </w:t>
      </w:r>
      <w:r w:rsidRPr="00AE1D75">
        <w:rPr>
          <w:rFonts w:eastAsia="Times New Roman" w:cstheme="minorHAnsi"/>
          <w:color w:val="00002F"/>
          <w:sz w:val="24"/>
          <w:szCs w:val="24"/>
          <w:lang w:eastAsia="en-AU"/>
        </w:rPr>
        <w:t>will likely be an important ESS going forward unless there is a very high proportion of highly flexible capacity and energy storage resources in the NEM</w:t>
      </w:r>
      <w:r>
        <w:rPr>
          <w:rFonts w:eastAsia="Times New Roman" w:cstheme="minorHAnsi"/>
          <w:color w:val="00002F"/>
          <w:sz w:val="24"/>
          <w:szCs w:val="24"/>
          <w:lang w:eastAsia="en-AU"/>
        </w:rPr>
        <w:t>. If there was a very flexible mix of supply/demand plant then an Operating Reserves Market may not be necessary (but a well-defined RERT may continue to be needed).</w:t>
      </w:r>
    </w:p>
    <w:p w14:paraId="5A512808" w14:textId="77777777" w:rsidR="008B6822" w:rsidRPr="00813923" w:rsidRDefault="008B6822" w:rsidP="000E0E77">
      <w:pPr>
        <w:autoSpaceDE w:val="0"/>
        <w:autoSpaceDN w:val="0"/>
        <w:adjustRightInd w:val="0"/>
        <w:spacing w:line="276" w:lineRule="auto"/>
        <w:rPr>
          <w:rFonts w:cstheme="minorHAnsi"/>
          <w:sz w:val="24"/>
          <w:szCs w:val="24"/>
        </w:rPr>
      </w:pPr>
    </w:p>
    <w:p w14:paraId="7679A8C0" w14:textId="77777777" w:rsidR="008B6822" w:rsidRPr="00CB0F02" w:rsidRDefault="008B6822" w:rsidP="000E0E77">
      <w:pPr>
        <w:autoSpaceDE w:val="0"/>
        <w:autoSpaceDN w:val="0"/>
        <w:adjustRightInd w:val="0"/>
        <w:spacing w:line="276" w:lineRule="auto"/>
        <w:rPr>
          <w:rFonts w:cstheme="minorHAnsi"/>
          <w:b/>
          <w:sz w:val="24"/>
          <w:szCs w:val="24"/>
        </w:rPr>
      </w:pPr>
      <w:r w:rsidRPr="00CB0F02">
        <w:rPr>
          <w:rFonts w:cstheme="minorHAnsi"/>
          <w:b/>
          <w:sz w:val="24"/>
          <w:szCs w:val="24"/>
        </w:rPr>
        <w:t xml:space="preserve">2. What are your views about developing FFR with FCAS and developing a demand curve for frequency response? Will such a mechanism help manage greater system uncertainty more efficiently than current arrangements? What additional mechanisms might be needed to foster investment for a post-2025 NEM? What are the benefits of this approach? What are the costs and risks? </w:t>
      </w:r>
    </w:p>
    <w:p w14:paraId="344BB288" w14:textId="77777777" w:rsidR="008B6822" w:rsidRDefault="008B6822" w:rsidP="000E0E77">
      <w:pPr>
        <w:autoSpaceDE w:val="0"/>
        <w:autoSpaceDN w:val="0"/>
        <w:adjustRightInd w:val="0"/>
        <w:spacing w:line="276" w:lineRule="auto"/>
        <w:rPr>
          <w:rFonts w:cstheme="minorHAnsi"/>
          <w:sz w:val="24"/>
          <w:szCs w:val="24"/>
        </w:rPr>
      </w:pPr>
    </w:p>
    <w:p w14:paraId="570CCAB8" w14:textId="6576FD4C" w:rsidR="008B6822" w:rsidRDefault="008B6822" w:rsidP="00D2233B">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0046B5">
        <w:rPr>
          <w:rFonts w:eastAsia="Times New Roman" w:cstheme="minorHAnsi"/>
          <w:color w:val="00002F"/>
          <w:sz w:val="24"/>
          <w:szCs w:val="24"/>
          <w:lang w:eastAsia="en-AU"/>
        </w:rPr>
        <w:t>The demand curve for FFR will depend on the amount of synchronous inertia in the system. Therefore we do not believe a FFR curve should be set in isolation and that it would be better to consider both inertia and FFR and their</w:t>
      </w:r>
      <w:r>
        <w:rPr>
          <w:rFonts w:eastAsia="Times New Roman" w:cstheme="minorHAnsi"/>
          <w:color w:val="00002F"/>
          <w:sz w:val="24"/>
          <w:szCs w:val="24"/>
          <w:lang w:eastAsia="en-AU"/>
        </w:rPr>
        <w:t xml:space="preserve"> equivalence in terms of R</w:t>
      </w:r>
      <w:r w:rsidR="00D2233B">
        <w:rPr>
          <w:rFonts w:eastAsia="Times New Roman" w:cstheme="minorHAnsi"/>
          <w:color w:val="00002F"/>
          <w:sz w:val="24"/>
          <w:szCs w:val="24"/>
          <w:lang w:eastAsia="en-AU"/>
        </w:rPr>
        <w:t>ate of Change of Frequency (</w:t>
      </w:r>
      <w:proofErr w:type="spellStart"/>
      <w:r w:rsidR="00D2233B">
        <w:rPr>
          <w:rFonts w:eastAsia="Times New Roman" w:cstheme="minorHAnsi"/>
          <w:color w:val="00002F"/>
          <w:sz w:val="24"/>
          <w:szCs w:val="24"/>
          <w:lang w:eastAsia="en-AU"/>
        </w:rPr>
        <w:t>R</w:t>
      </w:r>
      <w:r>
        <w:rPr>
          <w:rFonts w:eastAsia="Times New Roman" w:cstheme="minorHAnsi"/>
          <w:color w:val="00002F"/>
          <w:sz w:val="24"/>
          <w:szCs w:val="24"/>
          <w:lang w:eastAsia="en-AU"/>
        </w:rPr>
        <w:t>oCoF</w:t>
      </w:r>
      <w:proofErr w:type="spellEnd"/>
      <w:r w:rsidR="00D2233B">
        <w:rPr>
          <w:rFonts w:eastAsia="Times New Roman" w:cstheme="minorHAnsi"/>
          <w:color w:val="00002F"/>
          <w:sz w:val="24"/>
          <w:szCs w:val="24"/>
          <w:lang w:eastAsia="en-AU"/>
        </w:rPr>
        <w:t>)</w:t>
      </w:r>
      <w:r>
        <w:rPr>
          <w:rFonts w:eastAsia="Times New Roman" w:cstheme="minorHAnsi"/>
          <w:color w:val="00002F"/>
          <w:sz w:val="24"/>
          <w:szCs w:val="24"/>
          <w:lang w:eastAsia="en-AU"/>
        </w:rPr>
        <w:t>.</w:t>
      </w:r>
    </w:p>
    <w:p w14:paraId="20C9E158" w14:textId="77777777" w:rsidR="008B6822" w:rsidRDefault="008B6822" w:rsidP="00D2233B">
      <w:pPr>
        <w:pStyle w:val="ListParagraph"/>
        <w:autoSpaceDE w:val="0"/>
        <w:autoSpaceDN w:val="0"/>
        <w:adjustRightInd w:val="0"/>
        <w:spacing w:after="0" w:line="276" w:lineRule="auto"/>
        <w:rPr>
          <w:rFonts w:eastAsia="Times New Roman" w:cstheme="minorHAnsi"/>
          <w:color w:val="00002F"/>
          <w:sz w:val="24"/>
          <w:szCs w:val="24"/>
          <w:lang w:eastAsia="en-AU"/>
        </w:rPr>
      </w:pPr>
    </w:p>
    <w:p w14:paraId="7BD6A10A" w14:textId="77777777" w:rsidR="008B6822" w:rsidRPr="000046B5" w:rsidRDefault="008B6822" w:rsidP="00D2233B">
      <w:pPr>
        <w:pStyle w:val="ListParagraph"/>
        <w:autoSpaceDE w:val="0"/>
        <w:autoSpaceDN w:val="0"/>
        <w:adjustRightInd w:val="0"/>
        <w:spacing w:after="0" w:line="276" w:lineRule="auto"/>
        <w:rPr>
          <w:rFonts w:eastAsia="Times New Roman" w:cstheme="minorHAnsi"/>
          <w:color w:val="00002F"/>
          <w:sz w:val="24"/>
          <w:szCs w:val="24"/>
          <w:lang w:eastAsia="en-AU"/>
        </w:rPr>
      </w:pPr>
      <w:r w:rsidRPr="000046B5">
        <w:rPr>
          <w:rFonts w:eastAsia="Times New Roman" w:cstheme="minorHAnsi"/>
          <w:color w:val="00002F"/>
          <w:sz w:val="24"/>
          <w:szCs w:val="24"/>
          <w:lang w:eastAsia="en-AU"/>
        </w:rPr>
        <w:t xml:space="preserve">Spot markets alone may not lead to efficient investment signals, so using </w:t>
      </w:r>
      <w:r>
        <w:rPr>
          <w:rFonts w:eastAsia="Times New Roman" w:cstheme="minorHAnsi"/>
          <w:color w:val="00002F"/>
          <w:sz w:val="24"/>
          <w:szCs w:val="24"/>
          <w:lang w:eastAsia="en-AU"/>
        </w:rPr>
        <w:t xml:space="preserve">a demand curve with </w:t>
      </w:r>
      <w:r w:rsidRPr="000046B5">
        <w:rPr>
          <w:rFonts w:eastAsia="Times New Roman" w:cstheme="minorHAnsi"/>
          <w:color w:val="00002F"/>
          <w:sz w:val="24"/>
          <w:szCs w:val="24"/>
          <w:lang w:eastAsia="en-AU"/>
        </w:rPr>
        <w:t>longer-term procurement may be appropriate</w:t>
      </w:r>
      <w:r>
        <w:rPr>
          <w:rFonts w:eastAsia="Times New Roman" w:cstheme="minorHAnsi"/>
          <w:color w:val="00002F"/>
          <w:sz w:val="24"/>
          <w:szCs w:val="24"/>
          <w:lang w:eastAsia="en-AU"/>
        </w:rPr>
        <w:t xml:space="preserve"> and should be explored </w:t>
      </w:r>
      <w:r>
        <w:rPr>
          <w:rFonts w:eastAsia="Times New Roman" w:cstheme="minorHAnsi"/>
          <w:color w:val="00002F"/>
          <w:sz w:val="24"/>
          <w:szCs w:val="24"/>
          <w:lang w:eastAsia="en-AU"/>
        </w:rPr>
        <w:lastRenderedPageBreak/>
        <w:t>further. Pricing ESS will need to be accompanied by</w:t>
      </w:r>
      <w:r w:rsidRPr="000046B5">
        <w:rPr>
          <w:rFonts w:eastAsia="Times New Roman" w:cstheme="minorHAnsi"/>
          <w:color w:val="00002F"/>
          <w:sz w:val="24"/>
          <w:szCs w:val="24"/>
          <w:lang w:eastAsia="en-AU"/>
        </w:rPr>
        <w:t xml:space="preserve"> the development of hedging markets </w:t>
      </w:r>
      <w:r>
        <w:rPr>
          <w:rFonts w:eastAsia="Times New Roman" w:cstheme="minorHAnsi"/>
          <w:color w:val="00002F"/>
          <w:sz w:val="24"/>
          <w:szCs w:val="24"/>
          <w:lang w:eastAsia="en-AU"/>
        </w:rPr>
        <w:t>if the aim is that</w:t>
      </w:r>
      <w:r w:rsidRPr="000046B5">
        <w:rPr>
          <w:rFonts w:eastAsia="Times New Roman" w:cstheme="minorHAnsi"/>
          <w:color w:val="00002F"/>
          <w:sz w:val="24"/>
          <w:szCs w:val="24"/>
          <w:lang w:eastAsia="en-AU"/>
        </w:rPr>
        <w:t xml:space="preserve"> ESS </w:t>
      </w:r>
      <w:r>
        <w:rPr>
          <w:rFonts w:eastAsia="Times New Roman" w:cstheme="minorHAnsi"/>
          <w:color w:val="00002F"/>
          <w:sz w:val="24"/>
          <w:szCs w:val="24"/>
          <w:lang w:eastAsia="en-AU"/>
        </w:rPr>
        <w:t>spot</w:t>
      </w:r>
      <w:r>
        <w:rPr>
          <w:rFonts w:eastAsia="Times New Roman" w:cstheme="minorHAnsi"/>
          <w:color w:val="00002F"/>
          <w:sz w:val="24"/>
          <w:szCs w:val="24"/>
          <w:lang w:eastAsia="en-AU"/>
        </w:rPr>
        <w:noBreakHyphen/>
        <w:t>markets provide an investment signal</w:t>
      </w:r>
      <w:r w:rsidRPr="000046B5">
        <w:rPr>
          <w:rFonts w:eastAsia="Times New Roman" w:cstheme="minorHAnsi"/>
          <w:color w:val="00002F"/>
          <w:sz w:val="24"/>
          <w:szCs w:val="24"/>
          <w:lang w:eastAsia="en-AU"/>
        </w:rPr>
        <w:t xml:space="preserve">. </w:t>
      </w:r>
    </w:p>
    <w:p w14:paraId="73ED060C" w14:textId="77777777" w:rsidR="008B6822" w:rsidRPr="00813923" w:rsidRDefault="008B6822" w:rsidP="00D2233B">
      <w:pPr>
        <w:autoSpaceDE w:val="0"/>
        <w:autoSpaceDN w:val="0"/>
        <w:adjustRightInd w:val="0"/>
        <w:spacing w:line="276" w:lineRule="auto"/>
        <w:rPr>
          <w:rFonts w:cstheme="minorHAnsi"/>
          <w:sz w:val="24"/>
          <w:szCs w:val="24"/>
        </w:rPr>
      </w:pPr>
    </w:p>
    <w:p w14:paraId="670DFFA8" w14:textId="77777777" w:rsidR="008B6822" w:rsidRPr="00CB0F02" w:rsidRDefault="008B6822" w:rsidP="00D2233B">
      <w:pPr>
        <w:autoSpaceDE w:val="0"/>
        <w:autoSpaceDN w:val="0"/>
        <w:adjustRightInd w:val="0"/>
        <w:spacing w:line="276" w:lineRule="auto"/>
        <w:rPr>
          <w:rFonts w:cstheme="minorHAnsi"/>
          <w:b/>
          <w:sz w:val="24"/>
          <w:szCs w:val="24"/>
        </w:rPr>
      </w:pPr>
      <w:r w:rsidRPr="00CB0F02">
        <w:rPr>
          <w:rFonts w:cstheme="minorHAnsi"/>
          <w:b/>
          <w:sz w:val="24"/>
          <w:szCs w:val="24"/>
        </w:rPr>
        <w:t xml:space="preserve">3. What are your views on the proposed structured procurement for inertia and system strength by way of NSP provision, bilateral contracts and generator access standards, or through a PSSAS mechanism? Which approach is preferable, and what are the relative benefits, risks and costs? Should the ESB instead prioritise the development of spot market for or structured procurement of inertia? What are the relative benefits, risks and costs of such an approach? </w:t>
      </w:r>
    </w:p>
    <w:p w14:paraId="1F15AF44" w14:textId="77777777" w:rsidR="008B6822" w:rsidRDefault="008B6822" w:rsidP="00D2233B">
      <w:pPr>
        <w:autoSpaceDE w:val="0"/>
        <w:autoSpaceDN w:val="0"/>
        <w:adjustRightInd w:val="0"/>
        <w:spacing w:line="276" w:lineRule="auto"/>
        <w:rPr>
          <w:rFonts w:cstheme="minorHAnsi"/>
          <w:sz w:val="24"/>
          <w:szCs w:val="24"/>
        </w:rPr>
      </w:pPr>
    </w:p>
    <w:p w14:paraId="1DF19860" w14:textId="77777777" w:rsidR="008B6822" w:rsidRPr="005565A3" w:rsidRDefault="008B6822" w:rsidP="000E0E77">
      <w:pPr>
        <w:pStyle w:val="ListParagraph"/>
        <w:numPr>
          <w:ilvl w:val="0"/>
          <w:numId w:val="14"/>
        </w:numPr>
        <w:autoSpaceDE w:val="0"/>
        <w:autoSpaceDN w:val="0"/>
        <w:adjustRightInd w:val="0"/>
        <w:spacing w:after="0" w:line="276" w:lineRule="auto"/>
        <w:rPr>
          <w:rFonts w:cstheme="minorHAnsi"/>
          <w:color w:val="00002F"/>
          <w:sz w:val="24"/>
          <w:szCs w:val="24"/>
        </w:rPr>
      </w:pPr>
      <w:r w:rsidRPr="005565A3">
        <w:rPr>
          <w:rFonts w:cstheme="minorHAnsi"/>
          <w:color w:val="00002F"/>
          <w:sz w:val="24"/>
          <w:szCs w:val="24"/>
        </w:rPr>
        <w:t xml:space="preserve">Hydro Tasmania’s synchronous services rule change could address many constraint issues in the NEM and would co-optimise with existing spot prices. Recognising that the ESB is looking at additional approaches Hydro Tasmania agrees that a range of procurement approaches may be required and should be further examined. </w:t>
      </w:r>
    </w:p>
    <w:p w14:paraId="586F5817" w14:textId="77777777" w:rsidR="008B6822" w:rsidRPr="005565A3" w:rsidRDefault="008B6822" w:rsidP="000E0E77">
      <w:pPr>
        <w:pStyle w:val="ListParagraph"/>
        <w:autoSpaceDE w:val="0"/>
        <w:autoSpaceDN w:val="0"/>
        <w:adjustRightInd w:val="0"/>
        <w:spacing w:after="0" w:line="276" w:lineRule="auto"/>
        <w:rPr>
          <w:rFonts w:cstheme="minorHAnsi"/>
          <w:color w:val="00002F"/>
          <w:sz w:val="24"/>
          <w:szCs w:val="24"/>
        </w:rPr>
      </w:pPr>
    </w:p>
    <w:p w14:paraId="4293538E" w14:textId="77777777" w:rsidR="008B6822" w:rsidRPr="005565A3" w:rsidRDefault="008B6822" w:rsidP="000E0E77">
      <w:pPr>
        <w:pStyle w:val="ListParagraph"/>
        <w:autoSpaceDE w:val="0"/>
        <w:autoSpaceDN w:val="0"/>
        <w:adjustRightInd w:val="0"/>
        <w:spacing w:after="0" w:line="276" w:lineRule="auto"/>
        <w:rPr>
          <w:rFonts w:cstheme="minorHAnsi"/>
          <w:color w:val="00002F"/>
          <w:sz w:val="24"/>
          <w:szCs w:val="24"/>
        </w:rPr>
      </w:pPr>
      <w:r w:rsidRPr="0047139C">
        <w:rPr>
          <w:rFonts w:cstheme="minorHAnsi"/>
          <w:color w:val="00002F"/>
          <w:sz w:val="24"/>
          <w:szCs w:val="24"/>
        </w:rPr>
        <w:t xml:space="preserve">We support the Australian Energy Council’s response to this question. </w:t>
      </w:r>
    </w:p>
    <w:p w14:paraId="28F94953" w14:textId="77777777" w:rsidR="008B6822" w:rsidRPr="00813923" w:rsidRDefault="008B6822" w:rsidP="000E0E77">
      <w:pPr>
        <w:autoSpaceDE w:val="0"/>
        <w:autoSpaceDN w:val="0"/>
        <w:adjustRightInd w:val="0"/>
        <w:spacing w:line="276" w:lineRule="auto"/>
        <w:rPr>
          <w:rFonts w:cstheme="minorHAnsi"/>
          <w:sz w:val="24"/>
          <w:szCs w:val="24"/>
        </w:rPr>
      </w:pPr>
    </w:p>
    <w:p w14:paraId="7E7ECDB7" w14:textId="77777777" w:rsidR="008B6822" w:rsidRPr="00CB0F02" w:rsidRDefault="008B6822" w:rsidP="000E0E77">
      <w:pPr>
        <w:autoSpaceDE w:val="0"/>
        <w:autoSpaceDN w:val="0"/>
        <w:adjustRightInd w:val="0"/>
        <w:spacing w:line="276" w:lineRule="auto"/>
        <w:rPr>
          <w:rFonts w:cstheme="minorHAnsi"/>
          <w:b/>
          <w:sz w:val="24"/>
          <w:szCs w:val="24"/>
        </w:rPr>
      </w:pPr>
      <w:r w:rsidRPr="00CB0F02">
        <w:rPr>
          <w:rFonts w:cstheme="minorHAnsi"/>
          <w:b/>
          <w:sz w:val="24"/>
          <w:szCs w:val="24"/>
        </w:rPr>
        <w:t xml:space="preserve">4. Given future uncertainties and the potential pace of change, what level of regulatory flexibility should AEMO and TNSPs operate under? What are the benefits, risks, and costs of providing greater flexibility? What level of oversight is necessary for relevant spending? Are there specific areas where more flexibility should be provided or specific pre-agreed triggers? </w:t>
      </w:r>
    </w:p>
    <w:p w14:paraId="61A6DA24" w14:textId="77777777" w:rsidR="008B6822" w:rsidRDefault="008B6822" w:rsidP="000E0E77">
      <w:pPr>
        <w:autoSpaceDE w:val="0"/>
        <w:autoSpaceDN w:val="0"/>
        <w:adjustRightInd w:val="0"/>
        <w:spacing w:line="276" w:lineRule="auto"/>
        <w:rPr>
          <w:rFonts w:cstheme="minorHAnsi"/>
          <w:sz w:val="24"/>
          <w:szCs w:val="24"/>
        </w:rPr>
      </w:pPr>
    </w:p>
    <w:p w14:paraId="590B903C" w14:textId="77777777" w:rsidR="008B6822" w:rsidRPr="005565A3" w:rsidRDefault="008B6822" w:rsidP="000E0E77">
      <w:pPr>
        <w:pStyle w:val="ListParagraph"/>
        <w:numPr>
          <w:ilvl w:val="0"/>
          <w:numId w:val="14"/>
        </w:numPr>
        <w:autoSpaceDE w:val="0"/>
        <w:autoSpaceDN w:val="0"/>
        <w:adjustRightInd w:val="0"/>
        <w:spacing w:after="0" w:line="276" w:lineRule="auto"/>
        <w:rPr>
          <w:rFonts w:cstheme="minorHAnsi"/>
          <w:color w:val="00002F"/>
          <w:sz w:val="24"/>
          <w:szCs w:val="24"/>
        </w:rPr>
      </w:pPr>
      <w:r w:rsidRPr="005565A3">
        <w:rPr>
          <w:rFonts w:cstheme="minorHAnsi"/>
          <w:color w:val="00002F"/>
          <w:sz w:val="24"/>
          <w:szCs w:val="24"/>
        </w:rPr>
        <w:t xml:space="preserve">TNSPs are often best placed to </w:t>
      </w:r>
      <w:proofErr w:type="gramStart"/>
      <w:r w:rsidRPr="005565A3">
        <w:rPr>
          <w:rFonts w:cstheme="minorHAnsi"/>
          <w:color w:val="00002F"/>
          <w:sz w:val="24"/>
          <w:szCs w:val="24"/>
        </w:rPr>
        <w:t>advise</w:t>
      </w:r>
      <w:proofErr w:type="gramEnd"/>
      <w:r w:rsidRPr="005565A3">
        <w:rPr>
          <w:rFonts w:cstheme="minorHAnsi"/>
          <w:color w:val="00002F"/>
          <w:sz w:val="24"/>
          <w:szCs w:val="24"/>
        </w:rPr>
        <w:t xml:space="preserve"> on local or regional issues. While a level of flexibility is appropriate it must be combined with well</w:t>
      </w:r>
      <w:r w:rsidRPr="005565A3">
        <w:rPr>
          <w:rFonts w:cstheme="minorHAnsi"/>
          <w:color w:val="00002F"/>
          <w:sz w:val="24"/>
          <w:szCs w:val="24"/>
        </w:rPr>
        <w:noBreakHyphen/>
        <w:t>defined and transparent regulatory oversight.</w:t>
      </w:r>
      <w:r>
        <w:rPr>
          <w:rFonts w:cstheme="minorHAnsi"/>
          <w:color w:val="00002F"/>
          <w:sz w:val="24"/>
          <w:szCs w:val="24"/>
        </w:rPr>
        <w:t xml:space="preserve"> This could be achieved through Reliability Panel guidance on market settings and demand curves, coupled with an efficient AER regime.</w:t>
      </w:r>
      <w:r w:rsidRPr="005565A3">
        <w:rPr>
          <w:rFonts w:cstheme="minorHAnsi"/>
          <w:color w:val="00002F"/>
          <w:sz w:val="24"/>
          <w:szCs w:val="24"/>
        </w:rPr>
        <w:t xml:space="preserve">  </w:t>
      </w:r>
    </w:p>
    <w:p w14:paraId="2BA942FC" w14:textId="77777777" w:rsidR="008B6822" w:rsidRPr="00813923" w:rsidRDefault="008B6822" w:rsidP="000E0E77">
      <w:pPr>
        <w:autoSpaceDE w:val="0"/>
        <w:autoSpaceDN w:val="0"/>
        <w:adjustRightInd w:val="0"/>
        <w:spacing w:line="276" w:lineRule="auto"/>
        <w:rPr>
          <w:rFonts w:cstheme="minorHAnsi"/>
          <w:sz w:val="24"/>
          <w:szCs w:val="24"/>
        </w:rPr>
      </w:pPr>
    </w:p>
    <w:p w14:paraId="177B9AAF" w14:textId="77777777" w:rsidR="008B6822" w:rsidRDefault="008B6822" w:rsidP="000E0E77">
      <w:pPr>
        <w:pStyle w:val="BodyText"/>
        <w:spacing w:before="0" w:after="0" w:line="276" w:lineRule="auto"/>
        <w:jc w:val="both"/>
        <w:rPr>
          <w:rFonts w:cstheme="minorHAnsi"/>
          <w:sz w:val="24"/>
          <w:szCs w:val="24"/>
        </w:rPr>
      </w:pPr>
    </w:p>
    <w:p w14:paraId="7BE9FCF1" w14:textId="77777777" w:rsidR="00742AE3" w:rsidRDefault="00742AE3" w:rsidP="000E0E77">
      <w:pPr>
        <w:pStyle w:val="BodyText"/>
        <w:spacing w:before="0" w:after="0" w:line="276" w:lineRule="auto"/>
        <w:jc w:val="both"/>
        <w:rPr>
          <w:rFonts w:cstheme="minorHAnsi"/>
          <w:sz w:val="24"/>
          <w:szCs w:val="24"/>
        </w:rPr>
      </w:pPr>
      <w:r>
        <w:rPr>
          <w:rFonts w:cstheme="minorHAnsi"/>
          <w:sz w:val="24"/>
          <w:szCs w:val="24"/>
        </w:rPr>
        <w:br w:type="page"/>
      </w:r>
    </w:p>
    <w:p w14:paraId="5A99B3CB" w14:textId="77777777" w:rsidR="008B6822" w:rsidRPr="00E05194" w:rsidRDefault="00700E17" w:rsidP="000E0E77">
      <w:pPr>
        <w:pStyle w:val="BodyText"/>
        <w:numPr>
          <w:ilvl w:val="0"/>
          <w:numId w:val="40"/>
        </w:numPr>
        <w:spacing w:before="0" w:after="0" w:line="276" w:lineRule="auto"/>
        <w:jc w:val="both"/>
        <w:rPr>
          <w:rFonts w:cstheme="minorHAnsi"/>
          <w:b/>
          <w:sz w:val="28"/>
          <w:szCs w:val="24"/>
          <w:u w:val="single"/>
        </w:rPr>
      </w:pPr>
      <w:r>
        <w:rPr>
          <w:rFonts w:cstheme="minorHAnsi"/>
          <w:b/>
          <w:sz w:val="28"/>
          <w:szCs w:val="24"/>
          <w:u w:val="single"/>
        </w:rPr>
        <w:lastRenderedPageBreak/>
        <w:t>Scheduling and a</w:t>
      </w:r>
      <w:r w:rsidR="008B6822" w:rsidRPr="00E05194">
        <w:rPr>
          <w:rFonts w:cstheme="minorHAnsi"/>
          <w:b/>
          <w:sz w:val="28"/>
          <w:szCs w:val="24"/>
          <w:u w:val="single"/>
        </w:rPr>
        <w:t xml:space="preserve">head </w:t>
      </w:r>
      <w:r>
        <w:rPr>
          <w:rFonts w:cstheme="minorHAnsi"/>
          <w:b/>
          <w:sz w:val="28"/>
          <w:szCs w:val="24"/>
          <w:u w:val="single"/>
        </w:rPr>
        <w:t>m</w:t>
      </w:r>
      <w:r w:rsidR="008B6822" w:rsidRPr="00E05194">
        <w:rPr>
          <w:rFonts w:cstheme="minorHAnsi"/>
          <w:b/>
          <w:sz w:val="28"/>
          <w:szCs w:val="24"/>
          <w:u w:val="single"/>
        </w:rPr>
        <w:t>echanisms</w:t>
      </w:r>
    </w:p>
    <w:p w14:paraId="55935188" w14:textId="77777777" w:rsidR="008B6822" w:rsidRPr="00DE25D9" w:rsidRDefault="008B6822" w:rsidP="000E0E77">
      <w:pPr>
        <w:pStyle w:val="BodyText"/>
        <w:spacing w:before="0" w:after="0" w:line="276" w:lineRule="auto"/>
        <w:jc w:val="both"/>
        <w:rPr>
          <w:rFonts w:cstheme="minorHAnsi"/>
          <w:b/>
          <w:sz w:val="24"/>
          <w:szCs w:val="24"/>
        </w:rPr>
      </w:pPr>
    </w:p>
    <w:p w14:paraId="0FAB9FA2" w14:textId="77777777" w:rsidR="008B6822" w:rsidRPr="00CB0F02" w:rsidRDefault="008B6822" w:rsidP="000E0E77">
      <w:pPr>
        <w:pStyle w:val="BodyText"/>
        <w:spacing w:before="0" w:after="0" w:line="276" w:lineRule="auto"/>
        <w:jc w:val="both"/>
        <w:rPr>
          <w:rFonts w:cstheme="minorHAnsi"/>
          <w:b/>
          <w:sz w:val="24"/>
          <w:szCs w:val="24"/>
        </w:rPr>
      </w:pPr>
      <w:r w:rsidRPr="00CB0F02">
        <w:rPr>
          <w:rFonts w:cstheme="minorHAnsi"/>
          <w:b/>
          <w:sz w:val="24"/>
          <w:szCs w:val="24"/>
        </w:rPr>
        <w:t xml:space="preserve">1. The ESB is interested in stakeholder feedback on the options for the ahead mechanisms we have outlined. Are there additional options? Are the options for a UCS and UCS + ahead markets fit for purpose? </w:t>
      </w:r>
    </w:p>
    <w:p w14:paraId="4617B96E" w14:textId="77777777" w:rsidR="008B6822" w:rsidRDefault="008B6822" w:rsidP="000E0E77">
      <w:pPr>
        <w:pStyle w:val="BodyText"/>
        <w:spacing w:before="0" w:after="0" w:line="276" w:lineRule="auto"/>
        <w:jc w:val="both"/>
        <w:rPr>
          <w:rFonts w:cstheme="minorHAnsi"/>
          <w:sz w:val="24"/>
          <w:szCs w:val="24"/>
        </w:rPr>
      </w:pPr>
    </w:p>
    <w:p w14:paraId="173197EA" w14:textId="77777777" w:rsidR="008B6822" w:rsidRPr="00CB0F02" w:rsidRDefault="008B6822" w:rsidP="000E0E77">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CB0F02">
        <w:rPr>
          <w:rFonts w:eastAsia="Times New Roman" w:cstheme="minorHAnsi"/>
          <w:color w:val="00002F"/>
          <w:sz w:val="24"/>
          <w:szCs w:val="24"/>
          <w:lang w:eastAsia="en-AU"/>
        </w:rPr>
        <w:t>Hydro Tasmania supports further developing the proposals put forward in the consultation paper: UCS, UCS + voluntary ahead markets. We agree with the decision not to progress a mandatory ahead market.</w:t>
      </w:r>
      <w:r>
        <w:rPr>
          <w:rFonts w:eastAsia="Times New Roman" w:cstheme="minorHAnsi"/>
          <w:color w:val="00002F"/>
          <w:sz w:val="24"/>
          <w:szCs w:val="24"/>
          <w:lang w:eastAsia="en-AU"/>
        </w:rPr>
        <w:t xml:space="preserve"> At this stage it remains unclear whether ahead markets will add additional value if ESS markets have been well designed.</w:t>
      </w:r>
    </w:p>
    <w:p w14:paraId="649DB583" w14:textId="77777777" w:rsidR="008B6822" w:rsidRPr="00DE25D9" w:rsidRDefault="008B6822" w:rsidP="000E0E77">
      <w:pPr>
        <w:pStyle w:val="BodyText"/>
        <w:spacing w:before="0" w:after="0" w:line="276" w:lineRule="auto"/>
        <w:jc w:val="both"/>
        <w:rPr>
          <w:rFonts w:cstheme="minorHAnsi"/>
          <w:sz w:val="24"/>
          <w:szCs w:val="24"/>
        </w:rPr>
      </w:pPr>
    </w:p>
    <w:p w14:paraId="114943B3" w14:textId="77777777" w:rsidR="008B6822" w:rsidRPr="00CB0F02" w:rsidRDefault="008B6822" w:rsidP="000E0E77">
      <w:pPr>
        <w:pStyle w:val="BodyText"/>
        <w:spacing w:before="0" w:after="0" w:line="276" w:lineRule="auto"/>
        <w:jc w:val="both"/>
        <w:rPr>
          <w:rFonts w:cstheme="minorHAnsi"/>
          <w:b/>
          <w:sz w:val="24"/>
          <w:szCs w:val="24"/>
        </w:rPr>
      </w:pPr>
      <w:r w:rsidRPr="00CB0F02">
        <w:rPr>
          <w:rFonts w:cstheme="minorHAnsi"/>
          <w:b/>
          <w:sz w:val="24"/>
          <w:szCs w:val="24"/>
        </w:rPr>
        <w:t xml:space="preserve">2. The ESB proposes to develop the UCS tool for implementation. Do you support the UCS concept? What factors and design features should be considered for detailed development? </w:t>
      </w:r>
    </w:p>
    <w:p w14:paraId="42B6ED17" w14:textId="77777777" w:rsidR="008B6822" w:rsidRDefault="008B6822" w:rsidP="000E0E77">
      <w:pPr>
        <w:pStyle w:val="ListParagraph"/>
        <w:autoSpaceDE w:val="0"/>
        <w:autoSpaceDN w:val="0"/>
        <w:adjustRightInd w:val="0"/>
        <w:spacing w:after="0" w:line="276" w:lineRule="auto"/>
        <w:rPr>
          <w:rFonts w:cstheme="minorHAnsi"/>
          <w:sz w:val="24"/>
          <w:szCs w:val="24"/>
        </w:rPr>
      </w:pPr>
    </w:p>
    <w:p w14:paraId="7EB254A2" w14:textId="77777777" w:rsidR="008B6822" w:rsidRPr="0075473C" w:rsidRDefault="008B6822" w:rsidP="000E0E77">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75473C">
        <w:rPr>
          <w:rFonts w:eastAsia="Times New Roman" w:cstheme="minorHAnsi"/>
          <w:color w:val="00002F"/>
          <w:sz w:val="24"/>
          <w:szCs w:val="24"/>
          <w:lang w:eastAsia="en-AU"/>
        </w:rPr>
        <w:t>Hydro Tasmania supports the further development of the UCS. This must remain a back-stop. The efficient pricing of ESS, creation of co</w:t>
      </w:r>
      <w:r w:rsidRPr="0075473C">
        <w:rPr>
          <w:rFonts w:eastAsia="Times New Roman" w:cstheme="minorHAnsi"/>
          <w:color w:val="00002F"/>
          <w:sz w:val="24"/>
          <w:szCs w:val="24"/>
          <w:lang w:eastAsia="en-AU"/>
        </w:rPr>
        <w:noBreakHyphen/>
        <w:t xml:space="preserve">optimised markets and investment signals should diminish the requirement for AEMO interventions. </w:t>
      </w:r>
    </w:p>
    <w:p w14:paraId="1A65BD6B" w14:textId="77777777" w:rsidR="008B6822" w:rsidRPr="00DE25D9" w:rsidRDefault="008B6822" w:rsidP="000E0E77">
      <w:pPr>
        <w:pStyle w:val="BodyText"/>
        <w:spacing w:before="0" w:after="0" w:line="276" w:lineRule="auto"/>
        <w:jc w:val="both"/>
        <w:rPr>
          <w:rFonts w:cstheme="minorHAnsi"/>
          <w:sz w:val="24"/>
          <w:szCs w:val="24"/>
        </w:rPr>
      </w:pPr>
    </w:p>
    <w:p w14:paraId="4C20815F" w14:textId="77777777" w:rsidR="008B6822" w:rsidRPr="00CB0F02" w:rsidRDefault="008B6822" w:rsidP="000E0E77">
      <w:pPr>
        <w:pStyle w:val="BodyText"/>
        <w:spacing w:before="0" w:after="0" w:line="276" w:lineRule="auto"/>
        <w:jc w:val="both"/>
        <w:rPr>
          <w:rFonts w:cstheme="minorHAnsi"/>
          <w:b/>
          <w:sz w:val="24"/>
          <w:szCs w:val="24"/>
        </w:rPr>
      </w:pPr>
      <w:r w:rsidRPr="00CB0F02">
        <w:rPr>
          <w:rFonts w:cstheme="minorHAnsi"/>
          <w:b/>
          <w:sz w:val="24"/>
          <w:szCs w:val="24"/>
        </w:rPr>
        <w:t>3. The difference between actual and forecast residual demand leading up to real-time dispatch has been far more stable in the last decade than the difference between actual and forecast prices ($MWh) leading up to real time dispatch. What do you consider the drivers of this may be?</w:t>
      </w:r>
    </w:p>
    <w:p w14:paraId="160FE8A4" w14:textId="77777777" w:rsidR="008B6822" w:rsidRPr="00EB6A0D" w:rsidRDefault="008B6822" w:rsidP="000E0E77">
      <w:pPr>
        <w:pStyle w:val="BodyText"/>
        <w:spacing w:before="0" w:after="0" w:line="276" w:lineRule="auto"/>
        <w:jc w:val="both"/>
        <w:rPr>
          <w:rFonts w:cstheme="minorHAnsi"/>
          <w:sz w:val="24"/>
          <w:szCs w:val="24"/>
          <w:u w:val="single"/>
        </w:rPr>
      </w:pPr>
    </w:p>
    <w:p w14:paraId="7B5C87DC" w14:textId="77777777" w:rsidR="008B6822" w:rsidRPr="00D2233B" w:rsidRDefault="0047139C" w:rsidP="00D2233B">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D2233B">
        <w:rPr>
          <w:rFonts w:eastAsia="Times New Roman" w:cstheme="minorHAnsi"/>
          <w:color w:val="00002F"/>
          <w:sz w:val="24"/>
          <w:szCs w:val="24"/>
          <w:lang w:eastAsia="en-AU"/>
        </w:rPr>
        <w:t>Hydro Tasmania supports the Australian Energy Council’s response to this question.</w:t>
      </w:r>
    </w:p>
    <w:p w14:paraId="27D4EA2D" w14:textId="77777777" w:rsidR="008B6822" w:rsidRDefault="008B6822" w:rsidP="000E0E77">
      <w:pPr>
        <w:pStyle w:val="BodyText"/>
        <w:spacing w:before="0" w:after="0" w:line="276" w:lineRule="auto"/>
        <w:jc w:val="both"/>
        <w:rPr>
          <w:rFonts w:cstheme="minorHAnsi"/>
          <w:b/>
          <w:sz w:val="24"/>
          <w:szCs w:val="24"/>
        </w:rPr>
      </w:pPr>
    </w:p>
    <w:p w14:paraId="2E287F83" w14:textId="77777777" w:rsidR="008B6822" w:rsidRDefault="008B6822" w:rsidP="000E0E77">
      <w:pPr>
        <w:pStyle w:val="BodyText"/>
        <w:spacing w:before="0" w:after="0" w:line="276" w:lineRule="auto"/>
        <w:jc w:val="both"/>
        <w:rPr>
          <w:rFonts w:cstheme="minorHAnsi"/>
          <w:b/>
          <w:sz w:val="24"/>
          <w:szCs w:val="24"/>
        </w:rPr>
      </w:pPr>
    </w:p>
    <w:p w14:paraId="62B0A326" w14:textId="77777777" w:rsidR="008B6822" w:rsidRDefault="008B6822" w:rsidP="000E0E77">
      <w:pPr>
        <w:pStyle w:val="BodyText"/>
        <w:spacing w:before="0" w:after="0" w:line="276" w:lineRule="auto"/>
        <w:jc w:val="both"/>
        <w:rPr>
          <w:rFonts w:cstheme="minorHAnsi"/>
          <w:b/>
          <w:sz w:val="24"/>
          <w:szCs w:val="24"/>
        </w:rPr>
      </w:pPr>
      <w:r>
        <w:rPr>
          <w:rFonts w:cstheme="minorHAnsi"/>
          <w:b/>
          <w:sz w:val="24"/>
          <w:szCs w:val="24"/>
        </w:rPr>
        <w:br w:type="page"/>
      </w:r>
    </w:p>
    <w:p w14:paraId="2D6FCB7D" w14:textId="77777777" w:rsidR="008B6822" w:rsidRPr="00867CBC" w:rsidRDefault="004229C8" w:rsidP="000E0E77">
      <w:pPr>
        <w:pStyle w:val="BodyText"/>
        <w:numPr>
          <w:ilvl w:val="0"/>
          <w:numId w:val="40"/>
        </w:numPr>
        <w:spacing w:before="0" w:after="0" w:line="276" w:lineRule="auto"/>
        <w:jc w:val="both"/>
        <w:rPr>
          <w:rFonts w:cstheme="minorHAnsi"/>
          <w:b/>
          <w:sz w:val="28"/>
          <w:szCs w:val="24"/>
          <w:u w:val="single"/>
        </w:rPr>
      </w:pPr>
      <w:r>
        <w:rPr>
          <w:rFonts w:cstheme="minorHAnsi"/>
          <w:b/>
          <w:sz w:val="28"/>
          <w:szCs w:val="24"/>
          <w:u w:val="single"/>
        </w:rPr>
        <w:lastRenderedPageBreak/>
        <w:t>T</w:t>
      </w:r>
      <w:r w:rsidR="00700E17">
        <w:rPr>
          <w:rFonts w:cstheme="minorHAnsi"/>
          <w:b/>
          <w:sz w:val="28"/>
          <w:szCs w:val="24"/>
          <w:u w:val="single"/>
        </w:rPr>
        <w:t>wo-s</w:t>
      </w:r>
      <w:r>
        <w:rPr>
          <w:rFonts w:cstheme="minorHAnsi"/>
          <w:b/>
          <w:sz w:val="28"/>
          <w:szCs w:val="24"/>
          <w:u w:val="single"/>
        </w:rPr>
        <w:t xml:space="preserve">ided </w:t>
      </w:r>
      <w:r w:rsidR="00700E17">
        <w:rPr>
          <w:rFonts w:cstheme="minorHAnsi"/>
          <w:b/>
          <w:sz w:val="28"/>
          <w:szCs w:val="24"/>
          <w:u w:val="single"/>
        </w:rPr>
        <w:t>m</w:t>
      </w:r>
      <w:r>
        <w:rPr>
          <w:rFonts w:cstheme="minorHAnsi"/>
          <w:b/>
          <w:sz w:val="28"/>
          <w:szCs w:val="24"/>
          <w:u w:val="single"/>
        </w:rPr>
        <w:t>arkets</w:t>
      </w:r>
    </w:p>
    <w:p w14:paraId="34DE365B" w14:textId="77777777" w:rsidR="008B6822" w:rsidRDefault="008B6822" w:rsidP="000E0E77">
      <w:pPr>
        <w:pStyle w:val="BodyText"/>
        <w:spacing w:before="0" w:after="0" w:line="276" w:lineRule="auto"/>
        <w:jc w:val="both"/>
        <w:rPr>
          <w:rFonts w:cstheme="minorHAnsi"/>
          <w:b/>
          <w:sz w:val="28"/>
          <w:szCs w:val="24"/>
          <w:u w:val="single"/>
        </w:rPr>
      </w:pPr>
    </w:p>
    <w:p w14:paraId="4BD80086" w14:textId="77777777" w:rsidR="008B6822" w:rsidRPr="00DE25D9" w:rsidRDefault="008B6822" w:rsidP="000E0E77">
      <w:pPr>
        <w:pStyle w:val="BodyText"/>
        <w:spacing w:before="0" w:after="0" w:line="276" w:lineRule="auto"/>
        <w:jc w:val="both"/>
        <w:rPr>
          <w:rFonts w:cstheme="minorHAnsi"/>
          <w:sz w:val="24"/>
          <w:szCs w:val="24"/>
        </w:rPr>
      </w:pPr>
      <w:r>
        <w:rPr>
          <w:rFonts w:cstheme="minorHAnsi"/>
          <w:sz w:val="24"/>
          <w:szCs w:val="24"/>
        </w:rPr>
        <w:t xml:space="preserve">Hydro Tasmania recognises the theoretical benefits of moving to a two-sided approach but we have concerns about its implementation. Our experience to date has been that consumers of varying sizes do not have a great appetite for demand side participation outside of highly specialised contracts. </w:t>
      </w:r>
    </w:p>
    <w:p w14:paraId="3898E8C0" w14:textId="77777777" w:rsidR="008B6822" w:rsidRDefault="008B6822" w:rsidP="000E0E77">
      <w:pPr>
        <w:pStyle w:val="BodyText"/>
        <w:spacing w:before="0" w:after="0" w:line="276" w:lineRule="auto"/>
        <w:jc w:val="both"/>
        <w:rPr>
          <w:rFonts w:cstheme="minorHAnsi"/>
          <w:b/>
          <w:sz w:val="28"/>
          <w:szCs w:val="24"/>
          <w:u w:val="single"/>
        </w:rPr>
      </w:pPr>
    </w:p>
    <w:p w14:paraId="5D25DFF2" w14:textId="77777777" w:rsidR="008B6822" w:rsidRDefault="008B6822" w:rsidP="000E0E77">
      <w:pPr>
        <w:autoSpaceDE w:val="0"/>
        <w:autoSpaceDN w:val="0"/>
        <w:adjustRightInd w:val="0"/>
        <w:spacing w:line="276" w:lineRule="auto"/>
        <w:rPr>
          <w:rFonts w:cstheme="minorBidi"/>
          <w:sz w:val="24"/>
          <w:szCs w:val="24"/>
        </w:rPr>
      </w:pPr>
      <w:r w:rsidRPr="3AECC20E">
        <w:rPr>
          <w:rFonts w:cstheme="minorBidi"/>
          <w:sz w:val="24"/>
          <w:szCs w:val="24"/>
        </w:rPr>
        <w:t>Appropriate consumer protections should be in place to protect vulnerable customers regardless of the type of interaction (e.g. traders, peer-to-peer, aggregators, VPPs etc.). This must occur without increasing traditional retailers’ exposure to third-party financial risks.</w:t>
      </w:r>
    </w:p>
    <w:p w14:paraId="110D2AB9" w14:textId="77777777" w:rsidR="008B6822" w:rsidRDefault="008B6822" w:rsidP="000E0E77">
      <w:pPr>
        <w:autoSpaceDE w:val="0"/>
        <w:autoSpaceDN w:val="0"/>
        <w:adjustRightInd w:val="0"/>
        <w:spacing w:line="276" w:lineRule="auto"/>
        <w:rPr>
          <w:rFonts w:cstheme="minorHAnsi"/>
          <w:sz w:val="24"/>
          <w:szCs w:val="24"/>
        </w:rPr>
      </w:pPr>
    </w:p>
    <w:p w14:paraId="412CAC96" w14:textId="77777777" w:rsidR="008B6822" w:rsidRPr="00C34954" w:rsidRDefault="008B6822" w:rsidP="000E0E77">
      <w:pPr>
        <w:autoSpaceDE w:val="0"/>
        <w:autoSpaceDN w:val="0"/>
        <w:adjustRightInd w:val="0"/>
        <w:spacing w:line="276" w:lineRule="auto"/>
        <w:rPr>
          <w:rFonts w:cstheme="minorHAnsi"/>
          <w:i/>
          <w:sz w:val="24"/>
          <w:szCs w:val="24"/>
        </w:rPr>
      </w:pPr>
      <w:r w:rsidRPr="000E759B">
        <w:rPr>
          <w:rFonts w:cstheme="minorHAnsi"/>
          <w:sz w:val="24"/>
          <w:szCs w:val="24"/>
        </w:rPr>
        <w:t xml:space="preserve">In </w:t>
      </w:r>
      <w:r>
        <w:rPr>
          <w:rFonts w:cstheme="minorHAnsi"/>
          <w:sz w:val="24"/>
          <w:szCs w:val="24"/>
        </w:rPr>
        <w:t xml:space="preserve">Hydro Tasmania’s 18 May 2020 </w:t>
      </w:r>
      <w:r w:rsidRPr="000E759B">
        <w:rPr>
          <w:rFonts w:cstheme="minorHAnsi"/>
          <w:sz w:val="24"/>
          <w:szCs w:val="24"/>
        </w:rPr>
        <w:t>two-sided market</w:t>
      </w:r>
      <w:r>
        <w:rPr>
          <w:rFonts w:cstheme="minorHAnsi"/>
          <w:sz w:val="24"/>
          <w:szCs w:val="24"/>
        </w:rPr>
        <w:t>s submission to ESB (see below)</w:t>
      </w:r>
      <w:r w:rsidRPr="000E759B">
        <w:rPr>
          <w:rFonts w:cstheme="minorHAnsi"/>
          <w:sz w:val="24"/>
          <w:szCs w:val="24"/>
        </w:rPr>
        <w:t xml:space="preserve">, </w:t>
      </w:r>
      <w:r>
        <w:rPr>
          <w:rFonts w:cstheme="minorHAnsi"/>
          <w:sz w:val="24"/>
          <w:szCs w:val="24"/>
        </w:rPr>
        <w:t>we noted that there needs to be consideration of whether there were risks to consumers that would not be covered by existing (NECF and ACL) consumer protection frameworks:</w:t>
      </w:r>
    </w:p>
    <w:p w14:paraId="69E5C4DD" w14:textId="77777777" w:rsidR="008B6822" w:rsidRDefault="008B6822" w:rsidP="000E0E77">
      <w:pPr>
        <w:autoSpaceDE w:val="0"/>
        <w:autoSpaceDN w:val="0"/>
        <w:adjustRightInd w:val="0"/>
        <w:spacing w:line="276" w:lineRule="auto"/>
        <w:ind w:left="720"/>
        <w:rPr>
          <w:rFonts w:cstheme="minorHAnsi"/>
          <w:i/>
          <w:sz w:val="24"/>
          <w:szCs w:val="24"/>
        </w:rPr>
      </w:pPr>
    </w:p>
    <w:p w14:paraId="2EBE5257" w14:textId="77777777" w:rsidR="008B6822" w:rsidRPr="00C34954" w:rsidRDefault="008B6822" w:rsidP="000E0E77">
      <w:pPr>
        <w:autoSpaceDE w:val="0"/>
        <w:autoSpaceDN w:val="0"/>
        <w:adjustRightInd w:val="0"/>
        <w:spacing w:line="276" w:lineRule="auto"/>
        <w:ind w:left="720"/>
        <w:rPr>
          <w:rFonts w:cstheme="minorHAnsi"/>
          <w:i/>
          <w:sz w:val="24"/>
          <w:szCs w:val="24"/>
        </w:rPr>
      </w:pPr>
      <w:r>
        <w:rPr>
          <w:rFonts w:cstheme="minorHAnsi"/>
          <w:i/>
          <w:sz w:val="24"/>
          <w:szCs w:val="24"/>
        </w:rPr>
        <w:t>“</w:t>
      </w:r>
      <w:r w:rsidRPr="00C34954">
        <w:rPr>
          <w:rFonts w:cstheme="minorHAnsi"/>
          <w:i/>
          <w:sz w:val="24"/>
          <w:szCs w:val="24"/>
        </w:rPr>
        <w:t>This is a recurring question which seeks to look at what additional protections are required if a new market facility is introduced. The key issue will be to ensure that vulnerable customers that sign up to participate in a Two-Sided Market continue to get supply (at an understood price or level of risk) if they underestimate how much energy they will use while participating directly or via a third party. We would need to ensure that traditional retailers are not forced to wear the financial burden of imprecise demand forecasts or participation levels.</w:t>
      </w:r>
    </w:p>
    <w:p w14:paraId="56699757" w14:textId="77777777" w:rsidR="008B6822" w:rsidRPr="00C34954" w:rsidRDefault="008B6822" w:rsidP="000E0E77">
      <w:pPr>
        <w:autoSpaceDE w:val="0"/>
        <w:autoSpaceDN w:val="0"/>
        <w:adjustRightInd w:val="0"/>
        <w:spacing w:line="276" w:lineRule="auto"/>
        <w:ind w:left="720"/>
        <w:rPr>
          <w:rFonts w:cstheme="minorHAnsi"/>
          <w:i/>
          <w:sz w:val="24"/>
          <w:szCs w:val="24"/>
        </w:rPr>
      </w:pPr>
    </w:p>
    <w:p w14:paraId="2BDFC63D" w14:textId="77777777" w:rsidR="008B6822" w:rsidRDefault="008B6822" w:rsidP="000E0E77">
      <w:pPr>
        <w:autoSpaceDE w:val="0"/>
        <w:autoSpaceDN w:val="0"/>
        <w:adjustRightInd w:val="0"/>
        <w:spacing w:line="276" w:lineRule="auto"/>
        <w:ind w:left="720"/>
        <w:rPr>
          <w:rFonts w:cstheme="minorHAnsi"/>
          <w:i/>
          <w:sz w:val="24"/>
          <w:szCs w:val="24"/>
        </w:rPr>
      </w:pPr>
      <w:r w:rsidRPr="00C34954">
        <w:rPr>
          <w:rFonts w:cstheme="minorHAnsi"/>
          <w:i/>
          <w:sz w:val="24"/>
          <w:szCs w:val="24"/>
        </w:rPr>
        <w:t>While the concept of a Two-Sided Market sounds rational, past experiences have shown that the majority of small customers seek and prefer certainty in their energy prices. This is evident in the recent challenges of tariff reform and the Victorian smart meter roll out whereby opt-in flexible-pricing, TOU and demand pricing was not embraced. Small customers prefer certainty even if alternative options offer the possibility of upside benefit. A detailed cost benefit assessment of the impacts on consumers should be undertaken before implementation of significant market reform.</w:t>
      </w:r>
      <w:r>
        <w:rPr>
          <w:rFonts w:cstheme="minorHAnsi"/>
          <w:i/>
          <w:sz w:val="24"/>
          <w:szCs w:val="24"/>
        </w:rPr>
        <w:t>”</w:t>
      </w:r>
    </w:p>
    <w:p w14:paraId="42C4DFA3" w14:textId="77777777" w:rsidR="008B6822" w:rsidRPr="00C34954" w:rsidRDefault="008B6822" w:rsidP="000E0E77">
      <w:pPr>
        <w:autoSpaceDE w:val="0"/>
        <w:autoSpaceDN w:val="0"/>
        <w:adjustRightInd w:val="0"/>
        <w:spacing w:line="276" w:lineRule="auto"/>
        <w:ind w:left="720"/>
        <w:rPr>
          <w:rFonts w:cstheme="minorHAnsi"/>
          <w:i/>
          <w:sz w:val="24"/>
          <w:szCs w:val="24"/>
        </w:rPr>
      </w:pPr>
    </w:p>
    <w:p w14:paraId="15C44303" w14:textId="77777777" w:rsidR="008B6822" w:rsidRDefault="008B6822" w:rsidP="000E0E77">
      <w:pPr>
        <w:autoSpaceDE w:val="0"/>
        <w:autoSpaceDN w:val="0"/>
        <w:adjustRightInd w:val="0"/>
        <w:spacing w:line="276" w:lineRule="auto"/>
        <w:rPr>
          <w:rFonts w:cstheme="minorHAnsi"/>
          <w:sz w:val="24"/>
          <w:szCs w:val="24"/>
        </w:rPr>
      </w:pPr>
      <w:r>
        <w:rPr>
          <w:rFonts w:cstheme="minorHAnsi"/>
          <w:sz w:val="24"/>
          <w:szCs w:val="24"/>
        </w:rPr>
        <w:t>Hydro Tasmania is a member of the Australian Energy Council. With respect to Market Design Initiative E we support the positions put forward in that submission.</w:t>
      </w:r>
      <w:r w:rsidRPr="00E05194">
        <w:rPr>
          <w:rFonts w:cstheme="minorHAnsi"/>
          <w:sz w:val="24"/>
          <w:szCs w:val="24"/>
        </w:rPr>
        <w:t xml:space="preserve"> </w:t>
      </w:r>
    </w:p>
    <w:p w14:paraId="254B98EB" w14:textId="77777777" w:rsidR="008B6822" w:rsidRDefault="008B6822" w:rsidP="000E0E77">
      <w:pPr>
        <w:autoSpaceDE w:val="0"/>
        <w:autoSpaceDN w:val="0"/>
        <w:adjustRightInd w:val="0"/>
        <w:spacing w:line="276" w:lineRule="auto"/>
        <w:rPr>
          <w:rFonts w:cstheme="minorHAnsi"/>
          <w:sz w:val="24"/>
          <w:szCs w:val="24"/>
        </w:rPr>
      </w:pPr>
    </w:p>
    <w:p w14:paraId="60362624" w14:textId="77777777" w:rsidR="008B6822" w:rsidRDefault="008B6822" w:rsidP="000E0E77">
      <w:pPr>
        <w:pStyle w:val="BodyText"/>
        <w:spacing w:before="0" w:after="0" w:line="276" w:lineRule="auto"/>
        <w:ind w:left="360"/>
        <w:jc w:val="both"/>
        <w:rPr>
          <w:rFonts w:cstheme="minorHAnsi"/>
          <w:b/>
          <w:sz w:val="28"/>
          <w:szCs w:val="24"/>
          <w:u w:val="single"/>
        </w:rPr>
      </w:pPr>
      <w:r>
        <w:rPr>
          <w:rFonts w:cstheme="minorHAnsi"/>
          <w:b/>
          <w:sz w:val="28"/>
          <w:szCs w:val="24"/>
          <w:u w:val="single"/>
        </w:rPr>
        <w:br w:type="page"/>
      </w:r>
    </w:p>
    <w:p w14:paraId="18622AD1" w14:textId="77777777" w:rsidR="008B6822" w:rsidRDefault="004229C8" w:rsidP="000E0E77">
      <w:pPr>
        <w:pStyle w:val="BodyText"/>
        <w:numPr>
          <w:ilvl w:val="0"/>
          <w:numId w:val="40"/>
        </w:numPr>
        <w:spacing w:before="0" w:after="0" w:line="276" w:lineRule="auto"/>
        <w:jc w:val="both"/>
        <w:rPr>
          <w:rFonts w:cstheme="minorHAnsi"/>
          <w:b/>
          <w:sz w:val="28"/>
          <w:szCs w:val="24"/>
          <w:u w:val="single"/>
        </w:rPr>
      </w:pPr>
      <w:r>
        <w:rPr>
          <w:rFonts w:cstheme="minorHAnsi"/>
          <w:b/>
          <w:sz w:val="28"/>
          <w:szCs w:val="24"/>
          <w:u w:val="single"/>
        </w:rPr>
        <w:lastRenderedPageBreak/>
        <w:t>Valuing demand flexibility and integrating DER</w:t>
      </w:r>
    </w:p>
    <w:p w14:paraId="09115172" w14:textId="77777777" w:rsidR="004229C8" w:rsidRPr="004229C8" w:rsidRDefault="004229C8" w:rsidP="000E0E77">
      <w:pPr>
        <w:pStyle w:val="BodyText"/>
        <w:spacing w:before="0" w:after="0" w:line="276" w:lineRule="auto"/>
        <w:ind w:left="360"/>
        <w:jc w:val="both"/>
        <w:rPr>
          <w:rFonts w:cstheme="minorHAnsi"/>
          <w:b/>
          <w:sz w:val="28"/>
          <w:szCs w:val="24"/>
          <w:u w:val="single"/>
        </w:rPr>
      </w:pPr>
    </w:p>
    <w:p w14:paraId="786E3AC2" w14:textId="77777777" w:rsidR="008B6822" w:rsidRDefault="008B6822" w:rsidP="000E0E77">
      <w:pPr>
        <w:autoSpaceDE w:val="0"/>
        <w:autoSpaceDN w:val="0"/>
        <w:adjustRightInd w:val="0"/>
        <w:spacing w:line="276" w:lineRule="auto"/>
        <w:rPr>
          <w:rFonts w:cstheme="minorHAnsi"/>
          <w:sz w:val="24"/>
          <w:szCs w:val="24"/>
        </w:rPr>
      </w:pPr>
      <w:r>
        <w:rPr>
          <w:rFonts w:cstheme="minorHAnsi"/>
          <w:sz w:val="24"/>
          <w:szCs w:val="24"/>
        </w:rPr>
        <w:t>Hydro Tasmania is a member of the Australian Energy Council. With respect to Market Design Initiative F we support the positions put forward in that submission.</w:t>
      </w:r>
      <w:r w:rsidRPr="00E05194">
        <w:rPr>
          <w:rFonts w:cstheme="minorHAnsi"/>
          <w:sz w:val="24"/>
          <w:szCs w:val="24"/>
        </w:rPr>
        <w:t xml:space="preserve"> </w:t>
      </w:r>
    </w:p>
    <w:p w14:paraId="37D11518" w14:textId="77777777" w:rsidR="008B6822" w:rsidRDefault="008B6822" w:rsidP="000E0E77">
      <w:pPr>
        <w:pStyle w:val="BodyText"/>
        <w:spacing w:before="0" w:after="0" w:line="276" w:lineRule="auto"/>
        <w:jc w:val="both"/>
        <w:rPr>
          <w:rFonts w:cstheme="minorHAnsi"/>
          <w:b/>
          <w:sz w:val="28"/>
          <w:szCs w:val="24"/>
          <w:u w:val="single"/>
        </w:rPr>
      </w:pPr>
    </w:p>
    <w:p w14:paraId="6B2313DB" w14:textId="77777777" w:rsidR="008B6822" w:rsidRDefault="008B6822" w:rsidP="000E0E77">
      <w:pPr>
        <w:pStyle w:val="BodyText"/>
        <w:spacing w:before="0" w:after="0" w:line="276" w:lineRule="auto"/>
        <w:jc w:val="both"/>
        <w:rPr>
          <w:rFonts w:cstheme="minorHAnsi"/>
          <w:b/>
          <w:sz w:val="28"/>
          <w:szCs w:val="24"/>
          <w:u w:val="single"/>
        </w:rPr>
      </w:pPr>
    </w:p>
    <w:p w14:paraId="3BBDA61B" w14:textId="71B21E4E" w:rsidR="008B6822" w:rsidRDefault="004229C8" w:rsidP="000E0E77">
      <w:pPr>
        <w:pStyle w:val="BodyText"/>
        <w:numPr>
          <w:ilvl w:val="0"/>
          <w:numId w:val="40"/>
        </w:numPr>
        <w:spacing w:before="0" w:after="0" w:line="276" w:lineRule="auto"/>
        <w:jc w:val="both"/>
        <w:rPr>
          <w:rFonts w:cstheme="minorHAnsi"/>
          <w:b/>
          <w:sz w:val="28"/>
          <w:szCs w:val="24"/>
          <w:u w:val="single"/>
        </w:rPr>
      </w:pPr>
      <w:r>
        <w:rPr>
          <w:rFonts w:cstheme="minorHAnsi"/>
          <w:b/>
          <w:sz w:val="28"/>
          <w:szCs w:val="24"/>
          <w:u w:val="single"/>
        </w:rPr>
        <w:t>Transmission access and the coordination</w:t>
      </w:r>
      <w:r w:rsidR="008B6822" w:rsidRPr="00DA6E5C">
        <w:rPr>
          <w:rFonts w:cstheme="minorHAnsi"/>
          <w:b/>
          <w:sz w:val="28"/>
          <w:szCs w:val="24"/>
          <w:u w:val="single"/>
        </w:rPr>
        <w:t xml:space="preserve"> </w:t>
      </w:r>
      <w:r>
        <w:rPr>
          <w:rFonts w:cstheme="minorHAnsi"/>
          <w:b/>
          <w:sz w:val="28"/>
          <w:szCs w:val="24"/>
          <w:u w:val="single"/>
        </w:rPr>
        <w:t xml:space="preserve">of generation and transmission </w:t>
      </w:r>
    </w:p>
    <w:p w14:paraId="759A22DC" w14:textId="77777777" w:rsidR="008B6822" w:rsidRDefault="008B6822" w:rsidP="000E0E77">
      <w:pPr>
        <w:pStyle w:val="BodyText"/>
        <w:spacing w:before="0" w:after="0" w:line="276" w:lineRule="auto"/>
        <w:jc w:val="both"/>
        <w:rPr>
          <w:rFonts w:cstheme="minorHAnsi"/>
          <w:sz w:val="24"/>
          <w:szCs w:val="24"/>
        </w:rPr>
      </w:pPr>
    </w:p>
    <w:p w14:paraId="353855F2" w14:textId="77777777" w:rsidR="008B6822" w:rsidRPr="00CB0F02" w:rsidRDefault="008B6822" w:rsidP="000E0E77">
      <w:pPr>
        <w:pStyle w:val="BodyText"/>
        <w:spacing w:before="0" w:after="0" w:line="276" w:lineRule="auto"/>
        <w:jc w:val="both"/>
        <w:rPr>
          <w:rFonts w:cstheme="minorHAnsi"/>
          <w:b/>
          <w:sz w:val="24"/>
          <w:szCs w:val="24"/>
        </w:rPr>
      </w:pPr>
      <w:r w:rsidRPr="00CB0F02">
        <w:rPr>
          <w:rFonts w:cstheme="minorHAnsi"/>
          <w:b/>
          <w:sz w:val="24"/>
          <w:szCs w:val="24"/>
        </w:rPr>
        <w:t xml:space="preserve">1. The second ISP has now been released. Do you have any comments on how its implementation can be made more efficient and timely? </w:t>
      </w:r>
    </w:p>
    <w:p w14:paraId="4D4600DA" w14:textId="77777777" w:rsidR="008B6822" w:rsidRDefault="008B6822" w:rsidP="000E0E77">
      <w:pPr>
        <w:pStyle w:val="BodyText"/>
        <w:spacing w:before="0" w:after="0" w:line="276" w:lineRule="auto"/>
        <w:jc w:val="both"/>
        <w:rPr>
          <w:rFonts w:cstheme="minorHAnsi"/>
          <w:sz w:val="24"/>
          <w:szCs w:val="24"/>
        </w:rPr>
      </w:pPr>
    </w:p>
    <w:p w14:paraId="119B802B" w14:textId="77777777" w:rsidR="008B6822" w:rsidRPr="00A75E4F" w:rsidRDefault="008B6822" w:rsidP="000E0E77">
      <w:pPr>
        <w:pStyle w:val="ListParagraph"/>
        <w:numPr>
          <w:ilvl w:val="0"/>
          <w:numId w:val="14"/>
        </w:numPr>
        <w:autoSpaceDE w:val="0"/>
        <w:autoSpaceDN w:val="0"/>
        <w:adjustRightInd w:val="0"/>
        <w:spacing w:after="0" w:line="276" w:lineRule="auto"/>
        <w:rPr>
          <w:rFonts w:eastAsia="Times New Roman" w:cstheme="minorHAnsi"/>
          <w:color w:val="00002F"/>
          <w:sz w:val="24"/>
          <w:szCs w:val="24"/>
          <w:lang w:eastAsia="en-AU"/>
        </w:rPr>
      </w:pPr>
      <w:r w:rsidRPr="00A75E4F">
        <w:rPr>
          <w:rFonts w:eastAsia="Times New Roman" w:cstheme="minorHAnsi"/>
          <w:color w:val="00002F"/>
          <w:sz w:val="24"/>
          <w:szCs w:val="24"/>
          <w:lang w:eastAsia="en-AU"/>
        </w:rPr>
        <w:t xml:space="preserve">Hydro Tasmania strongly supports the role and development of the ISP and believe it is a critical component of </w:t>
      </w:r>
      <w:r w:rsidR="0047139C">
        <w:rPr>
          <w:rFonts w:eastAsia="Times New Roman" w:cstheme="minorHAnsi"/>
          <w:color w:val="00002F"/>
          <w:sz w:val="24"/>
          <w:szCs w:val="24"/>
          <w:lang w:eastAsia="en-AU"/>
        </w:rPr>
        <w:t>ensuring</w:t>
      </w:r>
      <w:r w:rsidRPr="00A75E4F">
        <w:rPr>
          <w:rFonts w:eastAsia="Times New Roman" w:cstheme="minorHAnsi"/>
          <w:color w:val="00002F"/>
          <w:sz w:val="24"/>
          <w:szCs w:val="24"/>
          <w:lang w:eastAsia="en-AU"/>
        </w:rPr>
        <w:t xml:space="preserve"> </w:t>
      </w:r>
      <w:r w:rsidR="0047139C">
        <w:rPr>
          <w:rFonts w:eastAsia="Times New Roman" w:cstheme="minorHAnsi"/>
          <w:color w:val="00002F"/>
          <w:sz w:val="24"/>
          <w:szCs w:val="24"/>
          <w:lang w:eastAsia="en-AU"/>
        </w:rPr>
        <w:t>r</w:t>
      </w:r>
      <w:r w:rsidRPr="00A75E4F">
        <w:rPr>
          <w:rFonts w:eastAsia="Times New Roman" w:cstheme="minorHAnsi"/>
          <w:color w:val="00002F"/>
          <w:sz w:val="24"/>
          <w:szCs w:val="24"/>
          <w:lang w:eastAsia="en-AU"/>
        </w:rPr>
        <w:t xml:space="preserve">esource </w:t>
      </w:r>
      <w:r w:rsidR="0047139C">
        <w:rPr>
          <w:rFonts w:eastAsia="Times New Roman" w:cstheme="minorHAnsi"/>
          <w:color w:val="00002F"/>
          <w:sz w:val="24"/>
          <w:szCs w:val="24"/>
          <w:lang w:eastAsia="en-AU"/>
        </w:rPr>
        <w:t>a</w:t>
      </w:r>
      <w:r w:rsidRPr="00A75E4F">
        <w:rPr>
          <w:rFonts w:eastAsia="Times New Roman" w:cstheme="minorHAnsi"/>
          <w:color w:val="00002F"/>
          <w:sz w:val="24"/>
          <w:szCs w:val="24"/>
          <w:lang w:eastAsia="en-AU"/>
        </w:rPr>
        <w:t xml:space="preserve">dequacy going forward. We have contributed submissions to the development of ISP rules and guidelines and are generally supportive of the approaches taken. </w:t>
      </w:r>
    </w:p>
    <w:p w14:paraId="1590A45A" w14:textId="77777777" w:rsidR="008B6822" w:rsidRDefault="008B6822" w:rsidP="000E0E77">
      <w:pPr>
        <w:pStyle w:val="BodyText"/>
        <w:spacing w:before="0" w:after="0" w:line="276" w:lineRule="auto"/>
        <w:ind w:left="720"/>
        <w:jc w:val="both"/>
        <w:rPr>
          <w:rFonts w:cstheme="minorHAnsi"/>
          <w:sz w:val="24"/>
          <w:szCs w:val="24"/>
        </w:rPr>
      </w:pPr>
      <w:r>
        <w:rPr>
          <w:rFonts w:cstheme="minorHAnsi"/>
          <w:sz w:val="24"/>
          <w:szCs w:val="24"/>
        </w:rPr>
        <w:t xml:space="preserve"> </w:t>
      </w:r>
    </w:p>
    <w:p w14:paraId="68FDC30C" w14:textId="77777777" w:rsidR="008B6822" w:rsidRPr="00A75E4F" w:rsidRDefault="008B6822" w:rsidP="000E0E77">
      <w:pPr>
        <w:pStyle w:val="ListParagraph"/>
        <w:autoSpaceDE w:val="0"/>
        <w:autoSpaceDN w:val="0"/>
        <w:adjustRightInd w:val="0"/>
        <w:spacing w:after="0" w:line="276" w:lineRule="auto"/>
        <w:rPr>
          <w:rFonts w:eastAsia="Times New Roman" w:cstheme="minorHAnsi"/>
          <w:color w:val="00002F"/>
          <w:sz w:val="24"/>
          <w:szCs w:val="24"/>
          <w:lang w:eastAsia="en-AU"/>
        </w:rPr>
      </w:pPr>
      <w:r w:rsidRPr="00A75E4F">
        <w:rPr>
          <w:rFonts w:eastAsia="Times New Roman" w:cstheme="minorHAnsi"/>
          <w:color w:val="00002F"/>
          <w:sz w:val="24"/>
          <w:szCs w:val="24"/>
          <w:lang w:eastAsia="en-AU"/>
        </w:rPr>
        <w:t>The timely development of actionable ISP projects can increase certainty for NEM market participants. Note: This is not the same as all participants supporting the ISP or the development of future transmission and interconnection. While it is recognised that not all participants support the build-out of the ISP, the successful implementation of the ISP will at least reduce the number of uncertainties facing investors.</w:t>
      </w:r>
    </w:p>
    <w:p w14:paraId="6A307F98" w14:textId="77777777" w:rsidR="008B6822" w:rsidRPr="00DA6E5C" w:rsidRDefault="008B6822" w:rsidP="000E0E77">
      <w:pPr>
        <w:pStyle w:val="BodyText"/>
        <w:spacing w:before="0" w:after="0" w:line="276" w:lineRule="auto"/>
        <w:jc w:val="both"/>
        <w:rPr>
          <w:rFonts w:cstheme="minorHAnsi"/>
          <w:sz w:val="24"/>
          <w:szCs w:val="24"/>
        </w:rPr>
      </w:pPr>
    </w:p>
    <w:p w14:paraId="619BDB0F" w14:textId="77777777" w:rsidR="008B6822" w:rsidRPr="00CB0F02" w:rsidRDefault="008B6822" w:rsidP="000E0E77">
      <w:pPr>
        <w:pStyle w:val="BodyText"/>
        <w:spacing w:before="0" w:after="0" w:line="276" w:lineRule="auto"/>
        <w:jc w:val="both"/>
        <w:rPr>
          <w:rFonts w:cstheme="minorHAnsi"/>
          <w:b/>
          <w:sz w:val="24"/>
          <w:szCs w:val="24"/>
        </w:rPr>
      </w:pPr>
      <w:r w:rsidRPr="00CB0F02">
        <w:rPr>
          <w:rFonts w:cstheme="minorHAnsi"/>
          <w:b/>
          <w:sz w:val="24"/>
          <w:szCs w:val="24"/>
        </w:rPr>
        <w:t xml:space="preserve">2. The cost of major transmission investment projects is of concern. Do you have any suggestions on how these projects can be built for less than currently expected? Why have costs increased so markedly? Given the rising costs, are there alternative approaches to transmission project development, design and implementation which could lower the cost? </w:t>
      </w:r>
    </w:p>
    <w:p w14:paraId="332FBD6B" w14:textId="77777777" w:rsidR="008B6822" w:rsidRDefault="008B6822" w:rsidP="000E0E77">
      <w:pPr>
        <w:pStyle w:val="BodyText"/>
        <w:spacing w:before="0" w:after="0" w:line="276" w:lineRule="auto"/>
        <w:jc w:val="both"/>
        <w:rPr>
          <w:rFonts w:cstheme="minorHAnsi"/>
          <w:sz w:val="24"/>
          <w:szCs w:val="24"/>
        </w:rPr>
      </w:pPr>
    </w:p>
    <w:p w14:paraId="49828C16" w14:textId="77777777" w:rsidR="008B6822" w:rsidRDefault="008B6822" w:rsidP="000E0E77">
      <w:pPr>
        <w:pStyle w:val="BodyText"/>
        <w:numPr>
          <w:ilvl w:val="0"/>
          <w:numId w:val="14"/>
        </w:numPr>
        <w:spacing w:before="0" w:after="0" w:line="276" w:lineRule="auto"/>
        <w:jc w:val="both"/>
        <w:rPr>
          <w:rFonts w:cstheme="minorHAnsi"/>
          <w:sz w:val="24"/>
          <w:szCs w:val="24"/>
        </w:rPr>
      </w:pPr>
      <w:r>
        <w:rPr>
          <w:rFonts w:cstheme="minorHAnsi"/>
          <w:sz w:val="24"/>
          <w:szCs w:val="24"/>
        </w:rPr>
        <w:t>Recognising this is primarily a question for TNSPs, the challenges of transmission development also reflect the challenge of any investment. That is to say that a low risk environment will support efficient timelines and cost effective financing options. As such, where transmission developments are identified as having positive net benefits, lowering the risk of progressing these investments will benefit energy users.</w:t>
      </w:r>
    </w:p>
    <w:p w14:paraId="3044F625" w14:textId="77777777" w:rsidR="008B6822" w:rsidRPr="00DA6E5C" w:rsidRDefault="008B6822" w:rsidP="000E0E77">
      <w:pPr>
        <w:pStyle w:val="BodyText"/>
        <w:spacing w:before="0" w:after="0" w:line="276" w:lineRule="auto"/>
        <w:jc w:val="both"/>
        <w:rPr>
          <w:rFonts w:cstheme="minorHAnsi"/>
          <w:sz w:val="24"/>
          <w:szCs w:val="24"/>
        </w:rPr>
      </w:pPr>
    </w:p>
    <w:p w14:paraId="60A3AE39" w14:textId="77777777" w:rsidR="008B6822" w:rsidRPr="00CB0F02" w:rsidRDefault="008B6822" w:rsidP="000E0E77">
      <w:pPr>
        <w:pStyle w:val="BodyText"/>
        <w:spacing w:before="0" w:after="0" w:line="276" w:lineRule="auto"/>
        <w:jc w:val="both"/>
        <w:rPr>
          <w:rFonts w:cstheme="minorHAnsi"/>
          <w:b/>
          <w:sz w:val="24"/>
          <w:szCs w:val="24"/>
        </w:rPr>
      </w:pPr>
      <w:r w:rsidRPr="00CB0F02">
        <w:rPr>
          <w:rFonts w:cstheme="minorHAnsi"/>
          <w:b/>
          <w:sz w:val="24"/>
          <w:szCs w:val="24"/>
        </w:rPr>
        <w:t xml:space="preserve">3. The development of REZs is important for the transition underway in the NEM. Do you have any suggestions on how large-scale priority REZs can be more efficiently developed and connect into the network? </w:t>
      </w:r>
    </w:p>
    <w:p w14:paraId="025FB72C" w14:textId="77777777" w:rsidR="0047139C" w:rsidRPr="00A3672A" w:rsidRDefault="0047139C" w:rsidP="000E0E77">
      <w:pPr>
        <w:pStyle w:val="BodyText"/>
        <w:spacing w:before="0" w:after="0" w:line="276" w:lineRule="auto"/>
        <w:jc w:val="both"/>
        <w:rPr>
          <w:rFonts w:cstheme="minorHAnsi"/>
          <w:sz w:val="24"/>
          <w:szCs w:val="24"/>
        </w:rPr>
      </w:pPr>
    </w:p>
    <w:p w14:paraId="2D02CD21" w14:textId="77777777" w:rsidR="008B6822" w:rsidRPr="00A3672A" w:rsidRDefault="00A3672A" w:rsidP="000E0E77">
      <w:pPr>
        <w:pStyle w:val="BodyText"/>
        <w:numPr>
          <w:ilvl w:val="0"/>
          <w:numId w:val="14"/>
        </w:numPr>
        <w:spacing w:before="0" w:after="0" w:line="276" w:lineRule="auto"/>
        <w:jc w:val="both"/>
        <w:rPr>
          <w:rFonts w:cstheme="minorHAnsi"/>
          <w:sz w:val="24"/>
          <w:szCs w:val="24"/>
        </w:rPr>
      </w:pPr>
      <w:r w:rsidRPr="00A3672A">
        <w:rPr>
          <w:rFonts w:cstheme="minorHAnsi"/>
          <w:sz w:val="24"/>
          <w:szCs w:val="24"/>
        </w:rPr>
        <w:lastRenderedPageBreak/>
        <w:t xml:space="preserve">With respect to the further development </w:t>
      </w:r>
      <w:r>
        <w:rPr>
          <w:rFonts w:cstheme="minorHAnsi"/>
          <w:sz w:val="24"/>
          <w:szCs w:val="24"/>
        </w:rPr>
        <w:t xml:space="preserve">of Tasmania’s renewable energy resources, Hydro Tasmania expects that development of Tasmanian </w:t>
      </w:r>
      <w:r w:rsidRPr="00A3672A">
        <w:rPr>
          <w:rFonts w:cstheme="minorHAnsi"/>
          <w:sz w:val="24"/>
          <w:szCs w:val="24"/>
        </w:rPr>
        <w:t xml:space="preserve">REZ </w:t>
      </w:r>
      <w:r>
        <w:rPr>
          <w:rFonts w:cstheme="minorHAnsi"/>
          <w:sz w:val="24"/>
          <w:szCs w:val="24"/>
        </w:rPr>
        <w:t xml:space="preserve">can be </w:t>
      </w:r>
      <w:r w:rsidRPr="00A3672A">
        <w:rPr>
          <w:rFonts w:cstheme="minorHAnsi"/>
          <w:sz w:val="24"/>
          <w:szCs w:val="24"/>
        </w:rPr>
        <w:t xml:space="preserve">managed </w:t>
      </w:r>
      <w:r>
        <w:rPr>
          <w:rFonts w:cstheme="minorHAnsi"/>
          <w:sz w:val="24"/>
          <w:szCs w:val="24"/>
        </w:rPr>
        <w:t>as part of</w:t>
      </w:r>
      <w:r w:rsidRPr="00A3672A">
        <w:rPr>
          <w:rFonts w:cstheme="minorHAnsi"/>
          <w:sz w:val="24"/>
          <w:szCs w:val="24"/>
        </w:rPr>
        <w:t xml:space="preserve"> the M</w:t>
      </w:r>
      <w:r>
        <w:rPr>
          <w:rFonts w:cstheme="minorHAnsi"/>
          <w:sz w:val="24"/>
          <w:szCs w:val="24"/>
        </w:rPr>
        <w:t>arinus</w:t>
      </w:r>
      <w:r w:rsidRPr="00A3672A">
        <w:rPr>
          <w:rFonts w:cstheme="minorHAnsi"/>
          <w:sz w:val="24"/>
          <w:szCs w:val="24"/>
        </w:rPr>
        <w:t>L</w:t>
      </w:r>
      <w:r>
        <w:rPr>
          <w:rFonts w:cstheme="minorHAnsi"/>
          <w:sz w:val="24"/>
          <w:szCs w:val="24"/>
        </w:rPr>
        <w:t>ink</w:t>
      </w:r>
      <w:r w:rsidRPr="00A3672A">
        <w:rPr>
          <w:rFonts w:cstheme="minorHAnsi"/>
          <w:sz w:val="24"/>
          <w:szCs w:val="24"/>
        </w:rPr>
        <w:t xml:space="preserve"> planning and development process</w:t>
      </w:r>
      <w:r>
        <w:rPr>
          <w:rFonts w:cstheme="minorHAnsi"/>
          <w:sz w:val="24"/>
          <w:szCs w:val="24"/>
        </w:rPr>
        <w:t>.</w:t>
      </w:r>
      <w:r w:rsidRPr="00A3672A">
        <w:rPr>
          <w:rFonts w:cstheme="minorHAnsi"/>
          <w:sz w:val="24"/>
          <w:szCs w:val="24"/>
        </w:rPr>
        <w:t xml:space="preserve"> </w:t>
      </w:r>
    </w:p>
    <w:p w14:paraId="5F844308" w14:textId="77777777" w:rsidR="008B6822" w:rsidRPr="00DA6E5C" w:rsidRDefault="008B6822" w:rsidP="000E0E77">
      <w:pPr>
        <w:pStyle w:val="BodyText"/>
        <w:spacing w:before="0" w:after="0" w:line="276" w:lineRule="auto"/>
        <w:jc w:val="both"/>
        <w:rPr>
          <w:rFonts w:cstheme="minorHAnsi"/>
          <w:sz w:val="24"/>
          <w:szCs w:val="24"/>
        </w:rPr>
      </w:pPr>
    </w:p>
    <w:p w14:paraId="700C64CB" w14:textId="77777777" w:rsidR="008B6822" w:rsidRPr="00CB0F02" w:rsidRDefault="008B6822" w:rsidP="000E0E77">
      <w:pPr>
        <w:pStyle w:val="BodyText"/>
        <w:spacing w:before="0" w:after="0" w:line="276" w:lineRule="auto"/>
        <w:jc w:val="both"/>
        <w:rPr>
          <w:rFonts w:cstheme="minorHAnsi"/>
          <w:b/>
          <w:sz w:val="24"/>
          <w:szCs w:val="24"/>
        </w:rPr>
      </w:pPr>
      <w:r w:rsidRPr="00CB0F02">
        <w:rPr>
          <w:rFonts w:cstheme="minorHAnsi"/>
          <w:b/>
          <w:sz w:val="24"/>
          <w:szCs w:val="24"/>
        </w:rPr>
        <w:t xml:space="preserve">4. NERA Economic Consulting’s modelling of the benefits of introducing transmission access reform in the NEM has been published. What do you think about the modelling and assumptions used? What does this suggest about how fit-for-purpose the current access regime is? If you are unsure of the merits of locational marginal pricing and FTRs, what other suggestions would you make about how risks of congestion might be managed by generators? </w:t>
      </w:r>
    </w:p>
    <w:p w14:paraId="2683A640" w14:textId="77777777" w:rsidR="008B6822" w:rsidRDefault="008B6822" w:rsidP="000E0E77">
      <w:pPr>
        <w:pStyle w:val="BodyText"/>
        <w:spacing w:before="0" w:after="0" w:line="276" w:lineRule="auto"/>
        <w:ind w:left="720"/>
        <w:jc w:val="both"/>
        <w:rPr>
          <w:rFonts w:cstheme="minorHAnsi"/>
          <w:sz w:val="24"/>
          <w:szCs w:val="24"/>
        </w:rPr>
      </w:pPr>
    </w:p>
    <w:p w14:paraId="0B9A87B1" w14:textId="4F46AD19" w:rsidR="00A34511" w:rsidRPr="00F455B1" w:rsidRDefault="00A34511" w:rsidP="000E0E77">
      <w:pPr>
        <w:pStyle w:val="BodyText"/>
        <w:numPr>
          <w:ilvl w:val="0"/>
          <w:numId w:val="14"/>
        </w:numPr>
        <w:spacing w:before="0" w:after="0" w:line="276" w:lineRule="auto"/>
        <w:jc w:val="both"/>
        <w:rPr>
          <w:rFonts w:cstheme="minorHAnsi"/>
          <w:sz w:val="24"/>
          <w:szCs w:val="24"/>
        </w:rPr>
      </w:pPr>
      <w:r w:rsidRPr="00A34511">
        <w:rPr>
          <w:rFonts w:cstheme="minorHAnsi"/>
          <w:sz w:val="24"/>
          <w:szCs w:val="24"/>
        </w:rPr>
        <w:t xml:space="preserve">Hydro Tasmania has responded separately to the AEMC’s COGATI Interim Report. Modelling can be a useful tool to </w:t>
      </w:r>
      <w:r>
        <w:rPr>
          <w:rFonts w:cstheme="minorHAnsi"/>
          <w:sz w:val="24"/>
          <w:szCs w:val="24"/>
        </w:rPr>
        <w:t xml:space="preserve">assist </w:t>
      </w:r>
      <w:r w:rsidR="005808A8">
        <w:rPr>
          <w:rFonts w:cstheme="minorHAnsi"/>
          <w:sz w:val="24"/>
          <w:szCs w:val="24"/>
        </w:rPr>
        <w:t>assessment of</w:t>
      </w:r>
      <w:r w:rsidRPr="00A34511">
        <w:rPr>
          <w:rFonts w:cstheme="minorHAnsi"/>
          <w:sz w:val="24"/>
          <w:szCs w:val="24"/>
        </w:rPr>
        <w:t xml:space="preserve"> </w:t>
      </w:r>
      <w:r>
        <w:rPr>
          <w:rFonts w:cstheme="minorHAnsi"/>
          <w:sz w:val="24"/>
          <w:szCs w:val="24"/>
        </w:rPr>
        <w:t>market reforms</w:t>
      </w:r>
      <w:r w:rsidR="005808A8">
        <w:rPr>
          <w:rFonts w:cstheme="minorHAnsi"/>
          <w:sz w:val="24"/>
          <w:szCs w:val="24"/>
        </w:rPr>
        <w:t xml:space="preserve"> and w</w:t>
      </w:r>
      <w:r w:rsidRPr="00A34511">
        <w:rPr>
          <w:rFonts w:cstheme="minorHAnsi"/>
          <w:sz w:val="24"/>
          <w:szCs w:val="24"/>
        </w:rPr>
        <w:t xml:space="preserve">e appreciate the AEMC’s initiative to engage NERA Consulting to conduct a cost-benefit assessment. </w:t>
      </w:r>
      <w:r w:rsidRPr="00F455B1">
        <w:rPr>
          <w:rFonts w:cstheme="minorHAnsi"/>
          <w:sz w:val="24"/>
          <w:szCs w:val="24"/>
        </w:rPr>
        <w:t>Notwithstanding</w:t>
      </w:r>
      <w:r w:rsidR="00F455B1">
        <w:rPr>
          <w:rFonts w:cstheme="minorHAnsi"/>
          <w:sz w:val="24"/>
          <w:szCs w:val="24"/>
        </w:rPr>
        <w:t xml:space="preserve"> this</w:t>
      </w:r>
      <w:r w:rsidRPr="00F455B1">
        <w:rPr>
          <w:rFonts w:cstheme="minorHAnsi"/>
          <w:sz w:val="24"/>
          <w:szCs w:val="24"/>
        </w:rPr>
        <w:t xml:space="preserve">, Hydro Tasmania considers it critical that </w:t>
      </w:r>
      <w:r w:rsidR="00F455B1">
        <w:rPr>
          <w:rFonts w:cstheme="minorHAnsi"/>
          <w:sz w:val="24"/>
          <w:szCs w:val="24"/>
        </w:rPr>
        <w:t>any</w:t>
      </w:r>
      <w:r w:rsidRPr="00F455B1">
        <w:rPr>
          <w:rFonts w:cstheme="minorHAnsi"/>
          <w:sz w:val="24"/>
          <w:szCs w:val="24"/>
        </w:rPr>
        <w:t xml:space="preserve"> modelling process </w:t>
      </w:r>
      <w:r w:rsidR="00F455B1">
        <w:rPr>
          <w:rFonts w:cstheme="minorHAnsi"/>
          <w:sz w:val="24"/>
          <w:szCs w:val="24"/>
        </w:rPr>
        <w:t xml:space="preserve">be </w:t>
      </w:r>
      <w:r w:rsidRPr="00F455B1">
        <w:rPr>
          <w:rFonts w:cstheme="minorHAnsi"/>
          <w:sz w:val="24"/>
          <w:szCs w:val="24"/>
        </w:rPr>
        <w:t xml:space="preserve">suitably transparent </w:t>
      </w:r>
      <w:r w:rsidR="00F455B1">
        <w:rPr>
          <w:rFonts w:cstheme="minorHAnsi"/>
          <w:sz w:val="24"/>
          <w:szCs w:val="24"/>
        </w:rPr>
        <w:t>and</w:t>
      </w:r>
      <w:r w:rsidRPr="00F455B1">
        <w:rPr>
          <w:rFonts w:cstheme="minorHAnsi"/>
          <w:sz w:val="24"/>
          <w:szCs w:val="24"/>
        </w:rPr>
        <w:t xml:space="preserve"> </w:t>
      </w:r>
      <w:r w:rsidR="005209E0">
        <w:rPr>
          <w:rFonts w:cstheme="minorHAnsi"/>
          <w:sz w:val="24"/>
          <w:szCs w:val="24"/>
        </w:rPr>
        <w:t>open to</w:t>
      </w:r>
      <w:r w:rsidRPr="00F455B1">
        <w:rPr>
          <w:rFonts w:cstheme="minorHAnsi"/>
          <w:sz w:val="24"/>
          <w:szCs w:val="24"/>
        </w:rPr>
        <w:t xml:space="preserve"> robust scrutiny before being accepted as a justification for fundamental change</w:t>
      </w:r>
      <w:r w:rsidR="00F455B1">
        <w:rPr>
          <w:rFonts w:cstheme="minorHAnsi"/>
          <w:sz w:val="24"/>
          <w:szCs w:val="24"/>
        </w:rPr>
        <w:t>s</w:t>
      </w:r>
      <w:r w:rsidRPr="00F455B1">
        <w:rPr>
          <w:rFonts w:cstheme="minorHAnsi"/>
          <w:sz w:val="24"/>
          <w:szCs w:val="24"/>
        </w:rPr>
        <w:t xml:space="preserve"> to market structure. Hydro Tasmania considers that the inputs and assumptions provided to NERA to guide their analysis should be open to scrutiny. </w:t>
      </w:r>
    </w:p>
    <w:p w14:paraId="53F32FFC" w14:textId="77777777" w:rsidR="00A34511" w:rsidRDefault="00A34511" w:rsidP="000E0E77">
      <w:pPr>
        <w:pStyle w:val="BodyText"/>
        <w:spacing w:before="0" w:after="0" w:line="276" w:lineRule="auto"/>
        <w:ind w:left="720"/>
        <w:jc w:val="both"/>
        <w:rPr>
          <w:rFonts w:cstheme="minorHAnsi"/>
          <w:sz w:val="24"/>
          <w:szCs w:val="24"/>
        </w:rPr>
      </w:pPr>
    </w:p>
    <w:p w14:paraId="42544022" w14:textId="4A2C7F6C" w:rsidR="00A34511" w:rsidRPr="00A34511" w:rsidRDefault="00A34511" w:rsidP="000E0E77">
      <w:pPr>
        <w:pStyle w:val="BodyText"/>
        <w:spacing w:before="0" w:after="0" w:line="276" w:lineRule="auto"/>
        <w:ind w:left="720"/>
        <w:jc w:val="both"/>
        <w:rPr>
          <w:rFonts w:cstheme="minorHAnsi"/>
          <w:sz w:val="24"/>
          <w:szCs w:val="24"/>
        </w:rPr>
      </w:pPr>
      <w:r w:rsidRPr="00A34511">
        <w:rPr>
          <w:rFonts w:cstheme="minorHAnsi"/>
          <w:sz w:val="24"/>
          <w:szCs w:val="24"/>
        </w:rPr>
        <w:t xml:space="preserve">We acknowledge and agree that congestion can be </w:t>
      </w:r>
      <w:r w:rsidR="008D0F79">
        <w:rPr>
          <w:rFonts w:cstheme="minorHAnsi"/>
          <w:sz w:val="24"/>
          <w:szCs w:val="24"/>
        </w:rPr>
        <w:t xml:space="preserve">a </w:t>
      </w:r>
      <w:r w:rsidRPr="00A34511">
        <w:rPr>
          <w:rFonts w:cstheme="minorHAnsi"/>
          <w:sz w:val="24"/>
          <w:szCs w:val="24"/>
        </w:rPr>
        <w:t xml:space="preserve">product of the locational investment decisions made by investors. However, </w:t>
      </w:r>
      <w:r w:rsidR="00174590">
        <w:rPr>
          <w:rFonts w:cstheme="minorHAnsi"/>
          <w:sz w:val="24"/>
          <w:szCs w:val="24"/>
        </w:rPr>
        <w:t>we remain</w:t>
      </w:r>
      <w:r w:rsidRPr="00A34511">
        <w:rPr>
          <w:rFonts w:cstheme="minorHAnsi"/>
          <w:sz w:val="24"/>
          <w:szCs w:val="24"/>
        </w:rPr>
        <w:t xml:space="preserve"> largely unsupportive of the COGATI reforms</w:t>
      </w:r>
      <w:r w:rsidR="00113083">
        <w:rPr>
          <w:rFonts w:cstheme="minorHAnsi"/>
          <w:sz w:val="24"/>
          <w:szCs w:val="24"/>
        </w:rPr>
        <w:t>. This is</w:t>
      </w:r>
      <w:r w:rsidRPr="00A34511">
        <w:rPr>
          <w:rFonts w:cstheme="minorHAnsi"/>
          <w:sz w:val="24"/>
          <w:szCs w:val="24"/>
        </w:rPr>
        <w:t xml:space="preserve"> on the basis that we consider the proposed L</w:t>
      </w:r>
      <w:r w:rsidR="00113083">
        <w:rPr>
          <w:rFonts w:cstheme="minorHAnsi"/>
          <w:sz w:val="24"/>
          <w:szCs w:val="24"/>
        </w:rPr>
        <w:t xml:space="preserve">ocational </w:t>
      </w:r>
      <w:r w:rsidRPr="00A34511">
        <w:rPr>
          <w:rFonts w:cstheme="minorHAnsi"/>
          <w:sz w:val="24"/>
          <w:szCs w:val="24"/>
        </w:rPr>
        <w:t>M</w:t>
      </w:r>
      <w:r w:rsidR="00113083">
        <w:rPr>
          <w:rFonts w:cstheme="minorHAnsi"/>
          <w:sz w:val="24"/>
          <w:szCs w:val="24"/>
        </w:rPr>
        <w:t xml:space="preserve">arginal </w:t>
      </w:r>
      <w:r w:rsidRPr="00A34511">
        <w:rPr>
          <w:rFonts w:cstheme="minorHAnsi"/>
          <w:sz w:val="24"/>
          <w:szCs w:val="24"/>
        </w:rPr>
        <w:t>P</w:t>
      </w:r>
      <w:r w:rsidR="00113083">
        <w:rPr>
          <w:rFonts w:cstheme="minorHAnsi"/>
          <w:sz w:val="24"/>
          <w:szCs w:val="24"/>
        </w:rPr>
        <w:t>ricing</w:t>
      </w:r>
      <w:r w:rsidRPr="00A34511">
        <w:rPr>
          <w:rFonts w:cstheme="minorHAnsi"/>
          <w:sz w:val="24"/>
          <w:szCs w:val="24"/>
        </w:rPr>
        <w:t xml:space="preserve"> </w:t>
      </w:r>
      <w:r w:rsidR="00E405E4">
        <w:rPr>
          <w:rFonts w:cstheme="minorHAnsi"/>
          <w:sz w:val="24"/>
          <w:szCs w:val="24"/>
        </w:rPr>
        <w:t xml:space="preserve">(LMP) </w:t>
      </w:r>
      <w:r w:rsidRPr="00A34511">
        <w:rPr>
          <w:rFonts w:cstheme="minorHAnsi"/>
          <w:sz w:val="24"/>
          <w:szCs w:val="24"/>
        </w:rPr>
        <w:t>and F</w:t>
      </w:r>
      <w:r w:rsidR="00E405E4">
        <w:rPr>
          <w:rFonts w:cstheme="minorHAnsi"/>
          <w:sz w:val="24"/>
          <w:szCs w:val="24"/>
        </w:rPr>
        <w:t>inancial</w:t>
      </w:r>
      <w:r w:rsidR="00113083">
        <w:rPr>
          <w:rFonts w:cstheme="minorHAnsi"/>
          <w:sz w:val="24"/>
          <w:szCs w:val="24"/>
        </w:rPr>
        <w:t xml:space="preserve"> </w:t>
      </w:r>
      <w:r w:rsidRPr="00A34511">
        <w:rPr>
          <w:rFonts w:cstheme="minorHAnsi"/>
          <w:sz w:val="24"/>
          <w:szCs w:val="24"/>
        </w:rPr>
        <w:t>T</w:t>
      </w:r>
      <w:r w:rsidR="00113083">
        <w:rPr>
          <w:rFonts w:cstheme="minorHAnsi"/>
          <w:sz w:val="24"/>
          <w:szCs w:val="24"/>
        </w:rPr>
        <w:t xml:space="preserve">ransmission </w:t>
      </w:r>
      <w:r w:rsidRPr="00A34511">
        <w:rPr>
          <w:rFonts w:cstheme="minorHAnsi"/>
          <w:sz w:val="24"/>
          <w:szCs w:val="24"/>
        </w:rPr>
        <w:t>R</w:t>
      </w:r>
      <w:r w:rsidR="00113083">
        <w:rPr>
          <w:rFonts w:cstheme="minorHAnsi"/>
          <w:sz w:val="24"/>
          <w:szCs w:val="24"/>
        </w:rPr>
        <w:t>ights</w:t>
      </w:r>
      <w:r w:rsidRPr="00A34511">
        <w:rPr>
          <w:rFonts w:cstheme="minorHAnsi"/>
          <w:sz w:val="24"/>
          <w:szCs w:val="24"/>
        </w:rPr>
        <w:t xml:space="preserve"> </w:t>
      </w:r>
      <w:r w:rsidR="00E405E4">
        <w:rPr>
          <w:rFonts w:cstheme="minorHAnsi"/>
          <w:sz w:val="24"/>
          <w:szCs w:val="24"/>
        </w:rPr>
        <w:t xml:space="preserve">(FTRs) </w:t>
      </w:r>
      <w:r w:rsidRPr="00A34511">
        <w:rPr>
          <w:rFonts w:cstheme="minorHAnsi"/>
          <w:sz w:val="24"/>
          <w:szCs w:val="24"/>
        </w:rPr>
        <w:t xml:space="preserve">regime as designed will be unlikely to enhance the way in which generators manage the risk of congestion. </w:t>
      </w:r>
    </w:p>
    <w:p w14:paraId="604E06F1" w14:textId="77777777" w:rsidR="00A34511" w:rsidRDefault="00A34511" w:rsidP="000E0E77">
      <w:pPr>
        <w:pStyle w:val="BodyText"/>
        <w:spacing w:before="0" w:after="0" w:line="276" w:lineRule="auto"/>
        <w:ind w:left="720"/>
        <w:jc w:val="both"/>
        <w:rPr>
          <w:rFonts w:cstheme="minorHAnsi"/>
          <w:sz w:val="24"/>
          <w:szCs w:val="24"/>
        </w:rPr>
      </w:pPr>
    </w:p>
    <w:p w14:paraId="7F279B25" w14:textId="32C6FC74" w:rsidR="00A34511" w:rsidRDefault="00A34511" w:rsidP="000E0E77">
      <w:pPr>
        <w:pStyle w:val="BodyText"/>
        <w:spacing w:before="0" w:after="0" w:line="276" w:lineRule="auto"/>
        <w:ind w:left="720"/>
        <w:jc w:val="both"/>
        <w:rPr>
          <w:rFonts w:cstheme="minorHAnsi"/>
          <w:sz w:val="24"/>
          <w:szCs w:val="24"/>
        </w:rPr>
      </w:pPr>
      <w:r w:rsidRPr="00A34511">
        <w:rPr>
          <w:rFonts w:cstheme="minorHAnsi"/>
          <w:sz w:val="24"/>
          <w:szCs w:val="24"/>
        </w:rPr>
        <w:t>As an alternative, Hydro Tasmania have proposed that enhanced information provision may improve locational investment decision-making, subsequently avoiding the creation of new congestion challenges in our market.</w:t>
      </w:r>
    </w:p>
    <w:p w14:paraId="6F17C212" w14:textId="77777777" w:rsidR="008B6822" w:rsidRPr="00DA6E5C" w:rsidRDefault="008B6822" w:rsidP="00496E7F">
      <w:pPr>
        <w:pStyle w:val="BodyText"/>
        <w:spacing w:before="0" w:after="0" w:line="276" w:lineRule="auto"/>
        <w:jc w:val="both"/>
        <w:rPr>
          <w:rFonts w:cstheme="minorHAnsi"/>
          <w:sz w:val="24"/>
          <w:szCs w:val="24"/>
        </w:rPr>
      </w:pPr>
    </w:p>
    <w:p w14:paraId="7D7D18A8" w14:textId="77777777" w:rsidR="008B6822" w:rsidRPr="00CB0F02" w:rsidRDefault="008B6822" w:rsidP="00496E7F">
      <w:pPr>
        <w:pStyle w:val="BodyText"/>
        <w:spacing w:before="0" w:after="0" w:line="276" w:lineRule="auto"/>
        <w:jc w:val="both"/>
        <w:rPr>
          <w:rFonts w:cstheme="minorHAnsi"/>
          <w:b/>
          <w:sz w:val="24"/>
          <w:szCs w:val="24"/>
        </w:rPr>
      </w:pPr>
      <w:r w:rsidRPr="00CB0F02">
        <w:rPr>
          <w:rFonts w:cstheme="minorHAnsi"/>
          <w:b/>
          <w:sz w:val="24"/>
          <w:szCs w:val="24"/>
        </w:rPr>
        <w:t xml:space="preserve">5. The AEMC has released an updated technical specification paper on the transmission access reform model, alongside this report. The updated proposal provides additional information on the options regarding the design of the instruments, pricing, and trading. How well do you think the proposal would address the identified challenges? </w:t>
      </w:r>
    </w:p>
    <w:p w14:paraId="4327E96E" w14:textId="77777777" w:rsidR="008B6822" w:rsidRDefault="008B6822" w:rsidP="00E405E4">
      <w:pPr>
        <w:pStyle w:val="BodyText"/>
        <w:spacing w:before="0" w:after="0" w:line="276" w:lineRule="auto"/>
        <w:ind w:left="720"/>
        <w:jc w:val="both"/>
        <w:rPr>
          <w:rFonts w:cstheme="minorHAnsi"/>
          <w:sz w:val="24"/>
          <w:szCs w:val="24"/>
        </w:rPr>
      </w:pPr>
    </w:p>
    <w:p w14:paraId="73406F0D" w14:textId="2BF6314C" w:rsidR="00A34511" w:rsidRPr="00F455B1" w:rsidRDefault="00A34511" w:rsidP="000E0E77">
      <w:pPr>
        <w:pStyle w:val="BodyText"/>
        <w:numPr>
          <w:ilvl w:val="0"/>
          <w:numId w:val="14"/>
        </w:numPr>
        <w:spacing w:before="0" w:after="0" w:line="276" w:lineRule="auto"/>
        <w:jc w:val="both"/>
        <w:rPr>
          <w:rFonts w:cstheme="minorHAnsi"/>
          <w:sz w:val="24"/>
          <w:szCs w:val="24"/>
        </w:rPr>
      </w:pPr>
      <w:r w:rsidRPr="00F455B1">
        <w:rPr>
          <w:rFonts w:cstheme="minorHAnsi"/>
          <w:sz w:val="24"/>
          <w:szCs w:val="24"/>
        </w:rPr>
        <w:t>The core challenges and objectives identified by the AEMC relate to the need for: (1) congestion risk management tools for generators; (2) enhancing locational investment decisions; and (3) improving dispatch efficiency.</w:t>
      </w:r>
      <w:r w:rsidR="00F455B1">
        <w:rPr>
          <w:rFonts w:cstheme="minorHAnsi"/>
          <w:sz w:val="24"/>
          <w:szCs w:val="24"/>
        </w:rPr>
        <w:t xml:space="preserve"> </w:t>
      </w:r>
      <w:r w:rsidRPr="00F455B1">
        <w:rPr>
          <w:rFonts w:cstheme="minorHAnsi"/>
          <w:sz w:val="24"/>
          <w:szCs w:val="24"/>
        </w:rPr>
        <w:t>As noted in our submission to the AEMC, we consider that th</w:t>
      </w:r>
      <w:r w:rsidR="00AA61F9" w:rsidRPr="00F455B1">
        <w:rPr>
          <w:rFonts w:cstheme="minorHAnsi"/>
          <w:sz w:val="24"/>
          <w:szCs w:val="24"/>
        </w:rPr>
        <w:t xml:space="preserve">ere are alternative, less complex and </w:t>
      </w:r>
      <w:r w:rsidRPr="00F455B1">
        <w:rPr>
          <w:rFonts w:cstheme="minorHAnsi"/>
          <w:sz w:val="24"/>
          <w:szCs w:val="24"/>
        </w:rPr>
        <w:t xml:space="preserve">costly market reforms that can be undertaken to address the above concerns. </w:t>
      </w:r>
    </w:p>
    <w:p w14:paraId="49B35A43" w14:textId="77777777" w:rsidR="00A34511" w:rsidRDefault="00A34511" w:rsidP="000E0E77">
      <w:pPr>
        <w:pStyle w:val="BodyText"/>
        <w:spacing w:before="0" w:after="0" w:line="276" w:lineRule="auto"/>
        <w:ind w:left="720"/>
        <w:jc w:val="both"/>
        <w:rPr>
          <w:rFonts w:cstheme="minorHAnsi"/>
          <w:sz w:val="24"/>
          <w:szCs w:val="24"/>
        </w:rPr>
      </w:pPr>
    </w:p>
    <w:p w14:paraId="071D31F8" w14:textId="55F6DD07" w:rsidR="00A34511" w:rsidRDefault="00A34511" w:rsidP="000E0E77">
      <w:pPr>
        <w:pStyle w:val="BodyText"/>
        <w:spacing w:before="0" w:after="0" w:line="276" w:lineRule="auto"/>
        <w:ind w:left="720"/>
        <w:jc w:val="both"/>
        <w:rPr>
          <w:rFonts w:cstheme="minorHAnsi"/>
          <w:sz w:val="24"/>
          <w:szCs w:val="24"/>
        </w:rPr>
      </w:pPr>
      <w:r w:rsidRPr="00CC2E8E">
        <w:rPr>
          <w:rFonts w:cstheme="minorHAnsi"/>
          <w:sz w:val="24"/>
          <w:szCs w:val="24"/>
        </w:rPr>
        <w:t xml:space="preserve">To support this position, we have conducted analysis </w:t>
      </w:r>
      <w:r w:rsidR="00E405E4">
        <w:rPr>
          <w:rFonts w:cstheme="minorHAnsi"/>
          <w:sz w:val="24"/>
          <w:szCs w:val="24"/>
        </w:rPr>
        <w:t xml:space="preserve">(contained in our COGATI submission) </w:t>
      </w:r>
      <w:r w:rsidRPr="00CC2E8E">
        <w:rPr>
          <w:rFonts w:cstheme="minorHAnsi"/>
          <w:sz w:val="24"/>
          <w:szCs w:val="24"/>
        </w:rPr>
        <w:t xml:space="preserve">of the top 30 binding constraints in the NEM throughout the last quarter (Q3 2020). From this analysis, we observe that only 2 of </w:t>
      </w:r>
      <w:r w:rsidRPr="00547E73">
        <w:rPr>
          <w:rFonts w:cstheme="minorHAnsi"/>
          <w:sz w:val="24"/>
          <w:szCs w:val="24"/>
        </w:rPr>
        <w:t>the top 30 constraints in our market across t</w:t>
      </w:r>
      <w:r w:rsidRPr="00496E7F">
        <w:rPr>
          <w:rFonts w:cstheme="minorHAnsi"/>
          <w:sz w:val="24"/>
          <w:szCs w:val="24"/>
        </w:rPr>
        <w:t xml:space="preserve">his period would </w:t>
      </w:r>
      <w:r w:rsidRPr="00E405E4">
        <w:rPr>
          <w:rFonts w:cstheme="minorHAnsi"/>
          <w:sz w:val="24"/>
          <w:szCs w:val="24"/>
        </w:rPr>
        <w:t xml:space="preserve">have been addressed by the COGATI reforms. We encourage the ESB to consider this analysis provided in our separate submission to the AEMC COGATI review. </w:t>
      </w:r>
      <w:r w:rsidRPr="00CC2E8E">
        <w:rPr>
          <w:rFonts w:cstheme="minorHAnsi"/>
          <w:sz w:val="24"/>
          <w:szCs w:val="24"/>
        </w:rPr>
        <w:t xml:space="preserve">In addition, we have proposed three alternate approaches to address these identified </w:t>
      </w:r>
      <w:r w:rsidRPr="00547E73">
        <w:rPr>
          <w:rFonts w:cstheme="minorHAnsi"/>
          <w:sz w:val="24"/>
          <w:szCs w:val="24"/>
        </w:rPr>
        <w:t xml:space="preserve">challenges. These alternate proposals encourage the AEMC to consider: </w:t>
      </w:r>
    </w:p>
    <w:p w14:paraId="2125FC8D" w14:textId="77777777" w:rsidR="00AA61F9" w:rsidRPr="00CC2E8E" w:rsidRDefault="00AA61F9" w:rsidP="000E0E77">
      <w:pPr>
        <w:pStyle w:val="BodyText"/>
        <w:spacing w:before="0" w:after="0" w:line="276" w:lineRule="auto"/>
        <w:ind w:left="720"/>
        <w:jc w:val="both"/>
        <w:rPr>
          <w:rFonts w:cstheme="minorHAnsi"/>
          <w:sz w:val="24"/>
          <w:szCs w:val="24"/>
        </w:rPr>
      </w:pPr>
    </w:p>
    <w:p w14:paraId="0612BA3C" w14:textId="4DF55BCC" w:rsidR="00A34511" w:rsidRPr="00A34511" w:rsidRDefault="00AA61F9" w:rsidP="000E0E77">
      <w:pPr>
        <w:pStyle w:val="BodyText"/>
        <w:spacing w:before="0" w:after="0" w:line="276" w:lineRule="auto"/>
        <w:ind w:left="1080"/>
        <w:jc w:val="both"/>
        <w:rPr>
          <w:rFonts w:cstheme="minorBidi"/>
          <w:b/>
          <w:sz w:val="24"/>
          <w:szCs w:val="24"/>
        </w:rPr>
      </w:pPr>
      <w:r>
        <w:rPr>
          <w:rFonts w:cstheme="minorBidi"/>
          <w:b/>
          <w:sz w:val="24"/>
          <w:szCs w:val="24"/>
        </w:rPr>
        <w:t xml:space="preserve">1. </w:t>
      </w:r>
      <w:r w:rsidR="00A34511" w:rsidRPr="00A34511">
        <w:rPr>
          <w:rFonts w:cstheme="minorBidi"/>
          <w:b/>
          <w:sz w:val="24"/>
          <w:szCs w:val="24"/>
        </w:rPr>
        <w:t xml:space="preserve">Hydro Tasmania’s </w:t>
      </w:r>
      <w:r w:rsidR="00A34511" w:rsidRPr="00A34511">
        <w:rPr>
          <w:rFonts w:cstheme="minorBidi"/>
          <w:b/>
          <w:i/>
          <w:sz w:val="24"/>
          <w:szCs w:val="24"/>
        </w:rPr>
        <w:t xml:space="preserve">Synchronous Services Market </w:t>
      </w:r>
      <w:r w:rsidR="00A34511" w:rsidRPr="00A34511">
        <w:rPr>
          <w:rFonts w:cstheme="minorBidi"/>
          <w:b/>
          <w:sz w:val="24"/>
          <w:szCs w:val="24"/>
        </w:rPr>
        <w:t>rule change proposal</w:t>
      </w:r>
    </w:p>
    <w:p w14:paraId="177F39AF" w14:textId="77777777" w:rsidR="00A34511" w:rsidRPr="00A34511" w:rsidRDefault="00A34511" w:rsidP="000E0E77">
      <w:pPr>
        <w:pStyle w:val="BodyText"/>
        <w:spacing w:before="0" w:after="0" w:line="276" w:lineRule="auto"/>
        <w:ind w:left="1080"/>
        <w:jc w:val="both"/>
        <w:rPr>
          <w:rFonts w:cstheme="minorBidi"/>
          <w:sz w:val="24"/>
          <w:szCs w:val="24"/>
        </w:rPr>
      </w:pPr>
      <w:r w:rsidRPr="00A34511">
        <w:rPr>
          <w:rFonts w:cstheme="minorBidi"/>
          <w:sz w:val="24"/>
          <w:szCs w:val="24"/>
        </w:rPr>
        <w:t>The purpose of this rule change proposal is to create an incentive for any generator to come online, when doing so would alleviate constraints and expand the network capacity for other generators (if efficient/cost-effective to do so).</w:t>
      </w:r>
    </w:p>
    <w:p w14:paraId="06D4B6A9" w14:textId="77777777" w:rsidR="00A34511" w:rsidRPr="00A34511" w:rsidRDefault="00A34511" w:rsidP="000E0E77">
      <w:pPr>
        <w:pStyle w:val="BodyText"/>
        <w:spacing w:before="0" w:after="0" w:line="276" w:lineRule="auto"/>
        <w:ind w:left="1080"/>
        <w:jc w:val="both"/>
        <w:rPr>
          <w:rFonts w:cstheme="minorBidi"/>
          <w:b/>
          <w:sz w:val="24"/>
          <w:szCs w:val="24"/>
        </w:rPr>
      </w:pPr>
    </w:p>
    <w:p w14:paraId="29701AD5" w14:textId="61482DB3" w:rsidR="00A34511" w:rsidRPr="00A34511" w:rsidRDefault="00AA61F9" w:rsidP="000E0E77">
      <w:pPr>
        <w:pStyle w:val="BodyText"/>
        <w:spacing w:before="0" w:after="0" w:line="276" w:lineRule="auto"/>
        <w:ind w:left="1080"/>
        <w:jc w:val="both"/>
        <w:rPr>
          <w:rFonts w:cstheme="minorBidi"/>
          <w:b/>
          <w:sz w:val="24"/>
          <w:szCs w:val="24"/>
        </w:rPr>
      </w:pPr>
      <w:r>
        <w:rPr>
          <w:rFonts w:cstheme="minorBidi"/>
          <w:b/>
          <w:sz w:val="24"/>
          <w:szCs w:val="24"/>
        </w:rPr>
        <w:t xml:space="preserve">2. </w:t>
      </w:r>
      <w:r w:rsidR="00A34511" w:rsidRPr="00A34511">
        <w:rPr>
          <w:rFonts w:cstheme="minorBidi"/>
          <w:b/>
          <w:sz w:val="24"/>
          <w:szCs w:val="24"/>
        </w:rPr>
        <w:t>Increase the use of ‘runback schemes’ in the NEM</w:t>
      </w:r>
    </w:p>
    <w:p w14:paraId="4CC22203" w14:textId="77777777" w:rsidR="00A34511" w:rsidRPr="00A34511" w:rsidRDefault="00A34511" w:rsidP="000E0E77">
      <w:pPr>
        <w:pStyle w:val="BodyText"/>
        <w:spacing w:before="0" w:after="0" w:line="276" w:lineRule="auto"/>
        <w:ind w:left="1080"/>
        <w:jc w:val="both"/>
        <w:rPr>
          <w:rFonts w:cstheme="minorBidi"/>
          <w:sz w:val="24"/>
          <w:szCs w:val="24"/>
        </w:rPr>
      </w:pPr>
      <w:r w:rsidRPr="00A34511">
        <w:rPr>
          <w:rFonts w:cstheme="minorBidi"/>
          <w:sz w:val="24"/>
          <w:szCs w:val="24"/>
        </w:rPr>
        <w:t>Runback schemes are utilised in Tasmania, and approximately double the capacity of Tasmania’s transmission infrastructure through the use of high speed protection coordination between the network and generators. This approach avoids the need to cater for the potential loss of transmission lines (N-1) upfront.</w:t>
      </w:r>
    </w:p>
    <w:p w14:paraId="4E9FB59D" w14:textId="77777777" w:rsidR="00A34511" w:rsidRPr="00A34511" w:rsidRDefault="00A34511" w:rsidP="000E0E77">
      <w:pPr>
        <w:pStyle w:val="BodyText"/>
        <w:spacing w:before="0" w:after="0" w:line="276" w:lineRule="auto"/>
        <w:ind w:left="1080"/>
        <w:jc w:val="both"/>
        <w:rPr>
          <w:rFonts w:cstheme="minorBidi"/>
          <w:sz w:val="24"/>
          <w:szCs w:val="24"/>
        </w:rPr>
      </w:pPr>
    </w:p>
    <w:p w14:paraId="600730C9" w14:textId="22D1CAF4" w:rsidR="00A34511" w:rsidRPr="00A34511" w:rsidRDefault="00AA61F9" w:rsidP="000E0E77">
      <w:pPr>
        <w:pStyle w:val="BodyText"/>
        <w:spacing w:before="0" w:after="0" w:line="276" w:lineRule="auto"/>
        <w:ind w:left="1080"/>
        <w:jc w:val="both"/>
        <w:rPr>
          <w:rFonts w:cstheme="minorBidi"/>
          <w:b/>
          <w:sz w:val="24"/>
          <w:szCs w:val="24"/>
        </w:rPr>
      </w:pPr>
      <w:r>
        <w:rPr>
          <w:rFonts w:cstheme="minorBidi"/>
          <w:b/>
          <w:sz w:val="24"/>
          <w:szCs w:val="24"/>
        </w:rPr>
        <w:t xml:space="preserve">3. </w:t>
      </w:r>
      <w:r w:rsidR="00A34511" w:rsidRPr="00A34511">
        <w:rPr>
          <w:rFonts w:cstheme="minorBidi"/>
          <w:b/>
          <w:sz w:val="24"/>
          <w:szCs w:val="24"/>
        </w:rPr>
        <w:t>Enhanced information provision to improve locational investment decisions</w:t>
      </w:r>
    </w:p>
    <w:p w14:paraId="0EE76650" w14:textId="77777777" w:rsidR="00A34511" w:rsidRPr="00A34511" w:rsidRDefault="00A34511" w:rsidP="000E0E77">
      <w:pPr>
        <w:pStyle w:val="BodyText"/>
        <w:spacing w:before="0" w:after="0" w:line="276" w:lineRule="auto"/>
        <w:ind w:left="1080"/>
        <w:jc w:val="both"/>
        <w:rPr>
          <w:rFonts w:cstheme="minorBidi"/>
          <w:b/>
          <w:sz w:val="24"/>
          <w:szCs w:val="24"/>
        </w:rPr>
      </w:pPr>
      <w:r w:rsidRPr="00A34511">
        <w:rPr>
          <w:rFonts w:cstheme="minorBidi"/>
          <w:sz w:val="24"/>
          <w:szCs w:val="24"/>
        </w:rPr>
        <w:t xml:space="preserve">Hydro Tasmania supports processes that can increase information sharing and transparency of new generation/transmission investments resulting in more effective signals for new investment.  This can help provide a better basis for considering the issue of congestion for investment decisions.  </w:t>
      </w:r>
    </w:p>
    <w:p w14:paraId="5792DEBB" w14:textId="77777777" w:rsidR="008B6822" w:rsidRPr="00CB0F02" w:rsidRDefault="008B6822" w:rsidP="00547E73">
      <w:pPr>
        <w:pStyle w:val="BodyText"/>
        <w:spacing w:before="0" w:after="0" w:line="276" w:lineRule="auto"/>
        <w:jc w:val="both"/>
        <w:rPr>
          <w:rFonts w:cstheme="minorHAnsi"/>
          <w:b/>
          <w:sz w:val="24"/>
          <w:szCs w:val="24"/>
        </w:rPr>
      </w:pPr>
    </w:p>
    <w:p w14:paraId="38778B2B" w14:textId="77777777" w:rsidR="008B6822" w:rsidRPr="00CB0F02" w:rsidRDefault="008B6822" w:rsidP="00547E73">
      <w:pPr>
        <w:pStyle w:val="BodyText"/>
        <w:spacing w:before="0" w:after="0" w:line="276" w:lineRule="auto"/>
        <w:jc w:val="both"/>
        <w:rPr>
          <w:rFonts w:cstheme="minorHAnsi"/>
          <w:b/>
          <w:sz w:val="24"/>
          <w:szCs w:val="24"/>
        </w:rPr>
      </w:pPr>
      <w:r w:rsidRPr="00CB0F02">
        <w:rPr>
          <w:rFonts w:cstheme="minorHAnsi"/>
          <w:b/>
          <w:sz w:val="24"/>
          <w:szCs w:val="24"/>
        </w:rPr>
        <w:t xml:space="preserve">6. What are stakeholder views on the current suite of locational investment signals? The ESB welcomes stakeholder views on alternative solutions to address the need for improved locational signalling for generators. </w:t>
      </w:r>
    </w:p>
    <w:p w14:paraId="5D22C54A" w14:textId="77777777" w:rsidR="008B6822" w:rsidRPr="000E0E77" w:rsidRDefault="008B6822" w:rsidP="000E0E77">
      <w:pPr>
        <w:pStyle w:val="BodyText"/>
        <w:spacing w:before="0" w:after="0" w:line="276" w:lineRule="auto"/>
        <w:ind w:left="720"/>
        <w:jc w:val="both"/>
        <w:rPr>
          <w:rFonts w:cstheme="minorHAnsi"/>
          <w:sz w:val="24"/>
          <w:szCs w:val="24"/>
        </w:rPr>
      </w:pPr>
    </w:p>
    <w:p w14:paraId="5D113744" w14:textId="637BF4A4" w:rsidR="00AA61F9" w:rsidRDefault="00AA61F9" w:rsidP="000E0E77">
      <w:pPr>
        <w:pStyle w:val="BodyText"/>
        <w:numPr>
          <w:ilvl w:val="0"/>
          <w:numId w:val="14"/>
        </w:numPr>
        <w:spacing w:before="0" w:after="0" w:line="276" w:lineRule="auto"/>
        <w:jc w:val="both"/>
        <w:rPr>
          <w:rFonts w:cstheme="minorHAnsi"/>
          <w:sz w:val="24"/>
          <w:szCs w:val="24"/>
        </w:rPr>
      </w:pPr>
      <w:r w:rsidRPr="00547E73">
        <w:rPr>
          <w:rFonts w:cstheme="minorHAnsi"/>
          <w:sz w:val="24"/>
          <w:szCs w:val="24"/>
        </w:rPr>
        <w:t>As mentioned in response to the previous question, we support processes that can increase information sharing and transparency of new generation/transmission investments resulting in more effective signals for new investment.  This can help provide a better basis for considering the issue of congestion for investment decisions.</w:t>
      </w:r>
    </w:p>
    <w:p w14:paraId="63E0363D" w14:textId="77777777" w:rsidR="00AA61F9" w:rsidRDefault="00AA61F9" w:rsidP="000E0E77">
      <w:pPr>
        <w:pStyle w:val="BodyText"/>
        <w:spacing w:before="0" w:after="0" w:line="276" w:lineRule="auto"/>
        <w:ind w:left="720"/>
        <w:jc w:val="both"/>
        <w:rPr>
          <w:rFonts w:cstheme="minorHAnsi"/>
          <w:sz w:val="24"/>
          <w:szCs w:val="24"/>
        </w:rPr>
      </w:pPr>
    </w:p>
    <w:p w14:paraId="136EE330" w14:textId="063F7DA4" w:rsidR="008B6822" w:rsidRPr="00EB6A0D" w:rsidRDefault="005209E0" w:rsidP="000E0E77">
      <w:pPr>
        <w:pStyle w:val="BodyText"/>
        <w:spacing w:before="0" w:after="0" w:line="276" w:lineRule="auto"/>
        <w:ind w:left="720"/>
        <w:jc w:val="both"/>
        <w:rPr>
          <w:rFonts w:cstheme="minorHAnsi"/>
          <w:sz w:val="24"/>
          <w:szCs w:val="24"/>
        </w:rPr>
      </w:pPr>
      <w:r>
        <w:rPr>
          <w:rFonts w:cstheme="minorHAnsi"/>
          <w:sz w:val="24"/>
          <w:szCs w:val="24"/>
        </w:rPr>
        <w:t xml:space="preserve">We note </w:t>
      </w:r>
      <w:r w:rsidR="00AA61F9" w:rsidRPr="00CC2E8E">
        <w:rPr>
          <w:rFonts w:cstheme="minorHAnsi"/>
          <w:sz w:val="24"/>
          <w:szCs w:val="24"/>
        </w:rPr>
        <w:t>that enhanced information provision has been the focus of several rule changes/process impr</w:t>
      </w:r>
      <w:r w:rsidR="00AA61F9" w:rsidRPr="00547E73">
        <w:rPr>
          <w:rFonts w:cstheme="minorHAnsi"/>
          <w:sz w:val="24"/>
          <w:szCs w:val="24"/>
        </w:rPr>
        <w:t>ovements recently, including the Transparency of New Projects rule change that was finalised in October 2019 and the development of the Integrated</w:t>
      </w:r>
      <w:r>
        <w:rPr>
          <w:rFonts w:cstheme="minorHAnsi"/>
          <w:sz w:val="24"/>
          <w:szCs w:val="24"/>
        </w:rPr>
        <w:t xml:space="preserve"> </w:t>
      </w:r>
      <w:r w:rsidR="00AA61F9" w:rsidRPr="00547E73">
        <w:rPr>
          <w:rFonts w:cstheme="minorHAnsi"/>
          <w:sz w:val="24"/>
          <w:szCs w:val="24"/>
        </w:rPr>
        <w:t>System Plan. The potential impact of these reforms should also be considered.</w:t>
      </w:r>
    </w:p>
    <w:sectPr w:rsidR="008B6822" w:rsidRPr="00EB6A0D" w:rsidSect="00904EAF">
      <w:headerReference w:type="even" r:id="rId17"/>
      <w:headerReference w:type="default" r:id="rId18"/>
      <w:footerReference w:type="even" r:id="rId19"/>
      <w:footerReference w:type="default" r:id="rId20"/>
      <w:headerReference w:type="first" r:id="rId21"/>
      <w:footerReference w:type="first" r:id="rId22"/>
      <w:pgSz w:w="11907" w:h="16840" w:code="9"/>
      <w:pgMar w:top="2268" w:right="1418" w:bottom="1134" w:left="1418" w:header="851"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33A5C" w16cex:dateUtc="2020-10-15T10:15:00Z"/>
  <w16cex:commentExtensible w16cex:durableId="2333355D" w16cex:dateUtc="2020-10-15T09:53:00Z"/>
  <w16cex:commentExtensible w16cex:durableId="233335CB" w16cex:dateUtc="2020-10-15T09:55:00Z"/>
  <w16cex:commentExtensible w16cex:durableId="233337C9" w16cex:dateUtc="2020-10-15T10: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250FD0" w16cid:durableId="23333A5C"/>
  <w16cid:commentId w16cid:paraId="56C8E7BE" w16cid:durableId="2333355D"/>
  <w16cid:commentId w16cid:paraId="1246A774" w16cid:durableId="233335CB"/>
  <w16cid:commentId w16cid:paraId="3303295C" w16cid:durableId="233334DB"/>
  <w16cid:commentId w16cid:paraId="679C59E5" w16cid:durableId="233334DC"/>
  <w16cid:commentId w16cid:paraId="7F6C9E15" w16cid:durableId="233334DD"/>
  <w16cid:commentId w16cid:paraId="5A3942EF" w16cid:durableId="233337C9"/>
  <w16cid:commentId w16cid:paraId="5BBF19C6" w16cid:durableId="233334DE"/>
  <w16cid:commentId w16cid:paraId="7BEC12DC" w16cid:durableId="233334DF"/>
  <w16cid:commentId w16cid:paraId="71B6947D" w16cid:durableId="233334E0"/>
  <w16cid:commentId w16cid:paraId="251DF9B4" w16cid:durableId="233334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E9899" w14:textId="77777777" w:rsidR="0035058E" w:rsidRDefault="0035058E" w:rsidP="00CE604F">
      <w:r>
        <w:separator/>
      </w:r>
    </w:p>
    <w:p w14:paraId="07C10BCA" w14:textId="77777777" w:rsidR="0035058E" w:rsidRDefault="0035058E" w:rsidP="00CE604F"/>
    <w:p w14:paraId="13EDEE92" w14:textId="77777777" w:rsidR="0035058E" w:rsidRDefault="0035058E" w:rsidP="00CE604F"/>
    <w:p w14:paraId="29E614A2" w14:textId="77777777" w:rsidR="0035058E" w:rsidRDefault="0035058E" w:rsidP="00CE604F"/>
  </w:endnote>
  <w:endnote w:type="continuationSeparator" w:id="0">
    <w:p w14:paraId="24D419C2" w14:textId="77777777" w:rsidR="0035058E" w:rsidRDefault="0035058E" w:rsidP="00CE604F">
      <w:r>
        <w:continuationSeparator/>
      </w:r>
    </w:p>
    <w:p w14:paraId="77ECDB8C" w14:textId="77777777" w:rsidR="0035058E" w:rsidRDefault="0035058E" w:rsidP="00CE604F"/>
    <w:p w14:paraId="54AF9347" w14:textId="77777777" w:rsidR="0035058E" w:rsidRDefault="0035058E" w:rsidP="00CE604F"/>
    <w:p w14:paraId="6EB1E9B9" w14:textId="77777777" w:rsidR="0035058E" w:rsidRDefault="0035058E" w:rsidP="00CE604F"/>
  </w:endnote>
  <w:endnote w:type="continuationNotice" w:id="1">
    <w:p w14:paraId="1EDECAC9" w14:textId="77777777" w:rsidR="0035058E" w:rsidRDefault="003505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E32DD" w14:textId="77777777" w:rsidR="00C71360" w:rsidRDefault="00C713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1101A" w14:textId="3D62C2E5" w:rsidR="0035058E" w:rsidRPr="00430D99" w:rsidRDefault="0035058E" w:rsidP="00430D99">
    <w:pPr>
      <w:pStyle w:val="Footer"/>
    </w:pPr>
    <w:r>
      <w:fldChar w:fldCharType="begin"/>
    </w:r>
    <w:r>
      <w:instrText xml:space="preserve"> PAGE   \* MERGEFORMAT </w:instrText>
    </w:r>
    <w:r>
      <w:fldChar w:fldCharType="separate"/>
    </w:r>
    <w:r w:rsidR="00A35688">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331FC" w14:textId="77777777" w:rsidR="0035058E" w:rsidRDefault="0035058E" w:rsidP="00430D99">
    <w:pPr>
      <w:pStyle w:val="Footer"/>
    </w:pPr>
    <w:r>
      <w:rPr>
        <w:noProof/>
      </w:rPr>
      <w:drawing>
        <wp:anchor distT="180340" distB="0" distL="114300" distR="114300" simplePos="0" relativeHeight="251655680" behindDoc="1" locked="1" layoutInCell="1" allowOverlap="1" wp14:anchorId="5403BD27" wp14:editId="2E7C60ED">
          <wp:simplePos x="904461" y="9531626"/>
          <wp:positionH relativeFrom="page">
            <wp:align>center</wp:align>
          </wp:positionH>
          <wp:positionV relativeFrom="page">
            <wp:align>bottom</wp:align>
          </wp:positionV>
          <wp:extent cx="7560000" cy="87840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8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1579D" w14:textId="77777777" w:rsidR="0035058E" w:rsidRDefault="0035058E" w:rsidP="00CE604F">
      <w:r>
        <w:separator/>
      </w:r>
    </w:p>
    <w:p w14:paraId="203ADBBB" w14:textId="77777777" w:rsidR="0035058E" w:rsidRDefault="0035058E" w:rsidP="00CE604F"/>
    <w:p w14:paraId="0D0C6988" w14:textId="77777777" w:rsidR="0035058E" w:rsidRDefault="0035058E" w:rsidP="00CE604F"/>
    <w:p w14:paraId="30393CA8" w14:textId="77777777" w:rsidR="0035058E" w:rsidRDefault="0035058E" w:rsidP="00CE604F"/>
  </w:footnote>
  <w:footnote w:type="continuationSeparator" w:id="0">
    <w:p w14:paraId="7C4A2745" w14:textId="77777777" w:rsidR="0035058E" w:rsidRDefault="0035058E" w:rsidP="00CE604F">
      <w:r>
        <w:continuationSeparator/>
      </w:r>
    </w:p>
    <w:p w14:paraId="43D18484" w14:textId="77777777" w:rsidR="0035058E" w:rsidRDefault="0035058E" w:rsidP="00CE604F"/>
    <w:p w14:paraId="57D59EEF" w14:textId="77777777" w:rsidR="0035058E" w:rsidRDefault="0035058E" w:rsidP="00CE604F"/>
    <w:p w14:paraId="393F0EA4" w14:textId="77777777" w:rsidR="0035058E" w:rsidRDefault="0035058E" w:rsidP="00CE604F"/>
  </w:footnote>
  <w:footnote w:type="continuationNotice" w:id="1">
    <w:p w14:paraId="770EF94D" w14:textId="77777777" w:rsidR="0035058E" w:rsidRDefault="0035058E">
      <w:pPr>
        <w:spacing w:line="240" w:lineRule="auto"/>
      </w:pPr>
    </w:p>
  </w:footnote>
  <w:footnote w:id="2">
    <w:p w14:paraId="749F432E" w14:textId="77777777" w:rsidR="0035058E" w:rsidRDefault="0035058E">
      <w:pPr>
        <w:pStyle w:val="FootnoteText"/>
      </w:pPr>
      <w:r>
        <w:rPr>
          <w:rStyle w:val="FootnoteReference"/>
        </w:rPr>
        <w:footnoteRef/>
      </w:r>
      <w:r>
        <w:t xml:space="preserve"> Consultation Paper Page 29</w:t>
      </w:r>
    </w:p>
  </w:footnote>
  <w:footnote w:id="3">
    <w:p w14:paraId="2C64E4CF" w14:textId="2782D39C" w:rsidR="00CC2E8E" w:rsidRDefault="00CC2E8E">
      <w:pPr>
        <w:pStyle w:val="FootnoteText"/>
      </w:pPr>
      <w:r>
        <w:rPr>
          <w:rStyle w:val="FootnoteReference"/>
        </w:rPr>
        <w:footnoteRef/>
      </w:r>
      <w:r>
        <w:t xml:space="preserve"> </w:t>
      </w:r>
      <w:hyperlink r:id="rId1" w:history="1">
        <w:r w:rsidRPr="00BF0998">
          <w:rPr>
            <w:rStyle w:val="Hyperlink"/>
          </w:rPr>
          <w:t>http://cleanenergyregulator.gov.au/csf/market-information/Pages/quarterly-Market-report.aspx</w:t>
        </w:r>
      </w:hyperlink>
    </w:p>
  </w:footnote>
  <w:footnote w:id="4">
    <w:p w14:paraId="397CB7F0" w14:textId="3F3E8DBA" w:rsidR="0035058E" w:rsidRDefault="0035058E">
      <w:pPr>
        <w:pStyle w:val="FootnoteText"/>
      </w:pPr>
      <w:r>
        <w:rPr>
          <w:rStyle w:val="FootnoteReference"/>
        </w:rPr>
        <w:footnoteRef/>
      </w:r>
      <w:r>
        <w:t xml:space="preserve"> </w:t>
      </w:r>
      <w:r w:rsidRPr="00804C26">
        <w:rPr>
          <w:i/>
        </w:rPr>
        <w:t>The case for deep storage</w:t>
      </w:r>
      <w:r>
        <w:t>, Hydro Tasmania, April 2020 (</w:t>
      </w:r>
      <w:hyperlink r:id="rId2" w:history="1">
        <w:r w:rsidRPr="00BF0998">
          <w:rPr>
            <w:rStyle w:val="Hyperlink"/>
          </w:rPr>
          <w:t>https://www.hydro.com.au/docs/default-source/clean-energy/battery-of-the-nation/the-case-for-deep-storage.pdf?sfvrsn=9ee49528_8</w:t>
        </w:r>
      </w:hyperlink>
      <w:r>
        <w:t>)</w:t>
      </w:r>
    </w:p>
  </w:footnote>
  <w:footnote w:id="5">
    <w:p w14:paraId="1CE128CF" w14:textId="4E0C16B6" w:rsidR="0035058E" w:rsidRDefault="0035058E" w:rsidP="006F3217">
      <w:pPr>
        <w:pStyle w:val="FootnoteText"/>
      </w:pPr>
      <w:r>
        <w:rPr>
          <w:rStyle w:val="FootnoteReference"/>
        </w:rPr>
        <w:footnoteRef/>
      </w:r>
      <w:r>
        <w:t xml:space="preserve"> From Hydro Tasmania’s March 2018 submission </w:t>
      </w:r>
      <w:r w:rsidR="00F17444">
        <w:t>to</w:t>
      </w:r>
      <w:r>
        <w:t xml:space="preserve"> the National Energy Guarantee Design Paper</w:t>
      </w:r>
    </w:p>
  </w:footnote>
  <w:footnote w:id="6">
    <w:p w14:paraId="04E752A9" w14:textId="77777777" w:rsidR="0035058E" w:rsidRDefault="0035058E" w:rsidP="006F3217">
      <w:pPr>
        <w:pStyle w:val="FootnoteText"/>
      </w:pPr>
      <w:r>
        <w:rPr>
          <w:rStyle w:val="FootnoteReference"/>
        </w:rPr>
        <w:footnoteRef/>
      </w:r>
      <w:r>
        <w:t xml:space="preserve"> Consultation Paper Page 37</w:t>
      </w:r>
    </w:p>
  </w:footnote>
  <w:footnote w:id="7">
    <w:p w14:paraId="395ADF7B" w14:textId="77777777" w:rsidR="0035058E" w:rsidRDefault="0035058E" w:rsidP="006F3217">
      <w:pPr>
        <w:pStyle w:val="FootnoteText"/>
      </w:pPr>
      <w:r>
        <w:rPr>
          <w:rStyle w:val="FootnoteReference"/>
        </w:rPr>
        <w:footnoteRef/>
      </w:r>
      <w:r>
        <w:t xml:space="preserve"> Consultation Paper Page 40</w:t>
      </w:r>
    </w:p>
  </w:footnote>
  <w:footnote w:id="8">
    <w:p w14:paraId="1EE64DB8" w14:textId="5709B52E" w:rsidR="0035058E" w:rsidRDefault="0035058E">
      <w:pPr>
        <w:pStyle w:val="FootnoteText"/>
      </w:pPr>
      <w:r>
        <w:rPr>
          <w:rStyle w:val="FootnoteReference"/>
        </w:rPr>
        <w:footnoteRef/>
      </w:r>
      <w:r>
        <w:t xml:space="preserve"> </w:t>
      </w:r>
      <w:hyperlink r:id="rId3" w:history="1">
        <w:r w:rsidRPr="00BF0998">
          <w:rPr>
            <w:rStyle w:val="Hyperlink"/>
          </w:rPr>
          <w:t>https://www.aemo.com.au/-/media/Files/Electricity/NEM/Security_and_Reliability/Dispatch/Policy_and_Process/Operation-of-the-administered-price-provisions-in-the-national-electricity-market.pdf</w:t>
        </w:r>
      </w:hyperlink>
    </w:p>
  </w:footnote>
  <w:footnote w:id="9">
    <w:p w14:paraId="1B5AD7A5" w14:textId="77777777" w:rsidR="0035058E" w:rsidRDefault="0035058E">
      <w:pPr>
        <w:pStyle w:val="FootnoteText"/>
      </w:pPr>
      <w:r>
        <w:rPr>
          <w:rStyle w:val="FootnoteReference"/>
        </w:rPr>
        <w:footnoteRef/>
      </w:r>
      <w:r>
        <w:t xml:space="preserve"> Consultation Paper Page 61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D94C2" w14:textId="77777777" w:rsidR="00C71360" w:rsidRDefault="00C713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8037" w14:textId="58F7835F" w:rsidR="0035058E" w:rsidRDefault="0035058E">
    <w:pPr>
      <w:pStyle w:val="Header"/>
    </w:pPr>
    <w:r>
      <w:rPr>
        <w:noProof/>
      </w:rPr>
      <w:drawing>
        <wp:anchor distT="0" distB="0" distL="114300" distR="114300" simplePos="0" relativeHeight="251658752" behindDoc="1" locked="1" layoutInCell="1" allowOverlap="1" wp14:anchorId="35D8C36F" wp14:editId="57CE4E38">
          <wp:simplePos x="904461" y="536713"/>
          <wp:positionH relativeFrom="page">
            <wp:align>right</wp:align>
          </wp:positionH>
          <wp:positionV relativeFrom="page">
            <wp:align>top</wp:align>
          </wp:positionV>
          <wp:extent cx="2070000" cy="1108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top-right.png"/>
                  <pic:cNvPicPr/>
                </pic:nvPicPr>
                <pic:blipFill>
                  <a:blip r:embed="rId1">
                    <a:extLst>
                      <a:ext uri="{28A0092B-C50C-407E-A947-70E740481C1C}">
                        <a14:useLocalDpi xmlns:a14="http://schemas.microsoft.com/office/drawing/2010/main" val="0"/>
                      </a:ext>
                    </a:extLst>
                  </a:blip>
                  <a:stretch>
                    <a:fillRect/>
                  </a:stretch>
                </pic:blipFill>
                <pic:spPr>
                  <a:xfrm>
                    <a:off x="0" y="0"/>
                    <a:ext cx="2070000" cy="110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D1CC5" w14:textId="6C7EEAC6" w:rsidR="0035058E" w:rsidRDefault="0035058E" w:rsidP="005821A1">
    <w:pPr>
      <w:pStyle w:val="HeaderFirstPage"/>
    </w:pPr>
    <w:r>
      <w:rPr>
        <w:noProof/>
      </w:rPr>
      <w:drawing>
        <wp:anchor distT="0" distB="0" distL="114300" distR="114300" simplePos="0" relativeHeight="251657728" behindDoc="1" locked="0" layoutInCell="1" allowOverlap="1" wp14:anchorId="0A688E12" wp14:editId="681EFE09">
          <wp:simplePos x="904461" y="536713"/>
          <wp:positionH relativeFrom="page">
            <wp:align>left</wp:align>
          </wp:positionH>
          <wp:positionV relativeFrom="page">
            <wp:align>top</wp:align>
          </wp:positionV>
          <wp:extent cx="5504400" cy="2059200"/>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ave top-left.png"/>
                  <pic:cNvPicPr/>
                </pic:nvPicPr>
                <pic:blipFill>
                  <a:blip r:embed="rId1">
                    <a:extLst>
                      <a:ext uri="{28A0092B-C50C-407E-A947-70E740481C1C}">
                        <a14:useLocalDpi xmlns:a14="http://schemas.microsoft.com/office/drawing/2010/main" val="0"/>
                      </a:ext>
                    </a:extLst>
                  </a:blip>
                  <a:stretch>
                    <a:fillRect/>
                  </a:stretch>
                </pic:blipFill>
                <pic:spPr>
                  <a:xfrm>
                    <a:off x="0" y="0"/>
                    <a:ext cx="5504400" cy="20592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704" behindDoc="1" locked="1" layoutInCell="1" allowOverlap="1" wp14:anchorId="080493A3" wp14:editId="32A08B10">
          <wp:simplePos x="904461" y="536713"/>
          <wp:positionH relativeFrom="page">
            <wp:align>right</wp:align>
          </wp:positionH>
          <wp:positionV relativeFrom="page">
            <wp:align>top</wp:align>
          </wp:positionV>
          <wp:extent cx="2070000" cy="11088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top-right.png"/>
                  <pic:cNvPicPr/>
                </pic:nvPicPr>
                <pic:blipFill>
                  <a:blip r:embed="rId2">
                    <a:extLst>
                      <a:ext uri="{28A0092B-C50C-407E-A947-70E740481C1C}">
                        <a14:useLocalDpi xmlns:a14="http://schemas.microsoft.com/office/drawing/2010/main" val="0"/>
                      </a:ext>
                    </a:extLst>
                  </a:blip>
                  <a:stretch>
                    <a:fillRect/>
                  </a:stretch>
                </pic:blipFill>
                <pic:spPr>
                  <a:xfrm>
                    <a:off x="0" y="0"/>
                    <a:ext cx="2070000" cy="110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F703AB8"/>
    <w:name w:val="PappasNumbering"/>
    <w:lvl w:ilvl="0">
      <w:start w:val="1"/>
      <w:numFmt w:val="decimal"/>
      <w:lvlText w:val="%1."/>
      <w:lvlJc w:val="left"/>
      <w:pPr>
        <w:tabs>
          <w:tab w:val="num" w:pos="340"/>
        </w:tabs>
        <w:ind w:left="340" w:hanging="340"/>
      </w:pPr>
      <w:rPr>
        <w:rFonts w:hint="default"/>
      </w:rPr>
    </w:lvl>
  </w:abstractNum>
  <w:abstractNum w:abstractNumId="1" w15:restartNumberingAfterBreak="0">
    <w:nsid w:val="036C04B0"/>
    <w:multiLevelType w:val="multilevel"/>
    <w:tmpl w:val="0602F69A"/>
    <w:name w:val="TableListNumbering"/>
    <w:lvl w:ilvl="0">
      <w:start w:val="1"/>
      <w:numFmt w:val="decimal"/>
      <w:lvlText w:val="%1."/>
      <w:lvlJc w:val="left"/>
      <w:pPr>
        <w:tabs>
          <w:tab w:val="num" w:pos="454"/>
        </w:tabs>
        <w:ind w:left="454" w:hanging="341"/>
      </w:pPr>
      <w:rPr>
        <w:rFonts w:hint="default"/>
      </w:rPr>
    </w:lvl>
    <w:lvl w:ilvl="1">
      <w:start w:val="1"/>
      <w:numFmt w:val="lowerLetter"/>
      <w:lvlText w:val="(%2)"/>
      <w:lvlJc w:val="left"/>
      <w:pPr>
        <w:tabs>
          <w:tab w:val="num" w:pos="907"/>
        </w:tabs>
        <w:ind w:left="907" w:hanging="453"/>
      </w:pPr>
      <w:rPr>
        <w:rFonts w:hint="default"/>
      </w:rPr>
    </w:lvl>
    <w:lvl w:ilvl="2">
      <w:start w:val="1"/>
      <w:numFmt w:val="bullet"/>
      <w:lvlText w:val=""/>
      <w:lvlJc w:val="left"/>
      <w:pPr>
        <w:tabs>
          <w:tab w:val="num" w:pos="1134"/>
        </w:tabs>
        <w:ind w:left="1134" w:hanging="227"/>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50B261A"/>
    <w:multiLevelType w:val="hybridMultilevel"/>
    <w:tmpl w:val="222410AA"/>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68B37FE"/>
    <w:multiLevelType w:val="hybridMultilevel"/>
    <w:tmpl w:val="1A4E6C40"/>
    <w:name w:val="MyBullets"/>
    <w:lvl w:ilvl="0" w:tplc="5B22C218">
      <w:start w:val="1"/>
      <w:numFmt w:val="bullet"/>
      <w:lvlText w:val=""/>
      <w:lvlJc w:val="left"/>
      <w:pPr>
        <w:tabs>
          <w:tab w:val="num" w:pos="454"/>
        </w:tabs>
        <w:ind w:left="454" w:hanging="454"/>
      </w:pPr>
      <w:rPr>
        <w:rFonts w:ascii="Wingdings" w:hAnsi="Wingdings" w:hint="default"/>
        <w:b w:val="0"/>
        <w:i w:val="0"/>
        <w:position w:val="3"/>
        <w:sz w:val="12"/>
        <w:szCs w:val="17"/>
      </w:rPr>
    </w:lvl>
    <w:lvl w:ilvl="1" w:tplc="8EAC072E">
      <w:start w:val="1"/>
      <w:numFmt w:val="bullet"/>
      <w:lvlText w:val=""/>
      <w:lvlJc w:val="left"/>
      <w:pPr>
        <w:tabs>
          <w:tab w:val="num" w:pos="907"/>
        </w:tabs>
        <w:ind w:left="907" w:hanging="453"/>
      </w:pPr>
      <w:rPr>
        <w:rFonts w:ascii="Symbol" w:hAnsi="Symbol" w:hint="default"/>
        <w:b w:val="0"/>
        <w:i w:val="0"/>
        <w:position w:val="2"/>
        <w:sz w:val="17"/>
        <w:szCs w:val="17"/>
      </w:rPr>
    </w:lvl>
    <w:lvl w:ilvl="2" w:tplc="B84A6D54">
      <w:start w:val="1"/>
      <w:numFmt w:val="bullet"/>
      <w:lvlText w:val=""/>
      <w:lvlJc w:val="left"/>
      <w:pPr>
        <w:tabs>
          <w:tab w:val="num" w:pos="1361"/>
        </w:tabs>
        <w:ind w:left="1361" w:hanging="454"/>
      </w:pPr>
      <w:rPr>
        <w:rFonts w:ascii="Symbol" w:hAnsi="Symbol" w:hint="default"/>
        <w:b w:val="0"/>
        <w:i w:val="0"/>
        <w:color w:val="auto"/>
        <w:spacing w:val="0"/>
        <w:w w:val="100"/>
        <w:position w:val="0"/>
        <w:sz w:val="12"/>
        <w:szCs w:val="17"/>
      </w:rPr>
    </w:lvl>
    <w:lvl w:ilvl="3" w:tplc="BC6AC02C">
      <w:start w:val="1"/>
      <w:numFmt w:val="bullet"/>
      <w:lvlText w:val=""/>
      <w:lvlJc w:val="left"/>
      <w:pPr>
        <w:tabs>
          <w:tab w:val="num" w:pos="1134"/>
        </w:tabs>
        <w:ind w:left="1134" w:hanging="283"/>
      </w:pPr>
      <w:rPr>
        <w:rFonts w:ascii="Symbol" w:hAnsi="Symbol" w:hint="default"/>
      </w:rPr>
    </w:lvl>
    <w:lvl w:ilvl="4" w:tplc="0A60469E">
      <w:start w:val="1"/>
      <w:numFmt w:val="bullet"/>
      <w:lvlText w:val=""/>
      <w:lvlJc w:val="left"/>
      <w:pPr>
        <w:tabs>
          <w:tab w:val="num" w:pos="1418"/>
        </w:tabs>
        <w:ind w:left="1418" w:hanging="284"/>
      </w:pPr>
      <w:rPr>
        <w:rFonts w:ascii="Symbol" w:hAnsi="Symbol" w:hint="default"/>
      </w:rPr>
    </w:lvl>
    <w:lvl w:ilvl="5" w:tplc="A726C8D6">
      <w:start w:val="1"/>
      <w:numFmt w:val="bullet"/>
      <w:lvlText w:val=""/>
      <w:lvlJc w:val="left"/>
      <w:pPr>
        <w:tabs>
          <w:tab w:val="num" w:pos="2160"/>
        </w:tabs>
        <w:ind w:left="2160" w:hanging="360"/>
      </w:pPr>
      <w:rPr>
        <w:rFonts w:ascii="Wingdings" w:hAnsi="Wingdings" w:hint="default"/>
      </w:rPr>
    </w:lvl>
    <w:lvl w:ilvl="6" w:tplc="71565886">
      <w:start w:val="1"/>
      <w:numFmt w:val="bullet"/>
      <w:lvlText w:val=""/>
      <w:lvlJc w:val="left"/>
      <w:pPr>
        <w:tabs>
          <w:tab w:val="num" w:pos="2520"/>
        </w:tabs>
        <w:ind w:left="2520" w:hanging="360"/>
      </w:pPr>
      <w:rPr>
        <w:rFonts w:ascii="Wingdings" w:hAnsi="Wingdings" w:hint="default"/>
      </w:rPr>
    </w:lvl>
    <w:lvl w:ilvl="7" w:tplc="A1A6C618">
      <w:start w:val="1"/>
      <w:numFmt w:val="bullet"/>
      <w:lvlText w:val=""/>
      <w:lvlJc w:val="left"/>
      <w:pPr>
        <w:tabs>
          <w:tab w:val="num" w:pos="2880"/>
        </w:tabs>
        <w:ind w:left="2880" w:hanging="360"/>
      </w:pPr>
      <w:rPr>
        <w:rFonts w:ascii="Symbol" w:hAnsi="Symbol" w:hint="default"/>
      </w:rPr>
    </w:lvl>
    <w:lvl w:ilvl="8" w:tplc="36861826">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7562233"/>
    <w:multiLevelType w:val="hybridMultilevel"/>
    <w:tmpl w:val="9A54155A"/>
    <w:lvl w:ilvl="0" w:tplc="0C09000F">
      <w:start w:val="1"/>
      <w:numFmt w:val="decimal"/>
      <w:lvlText w:val="%1."/>
      <w:lvlJc w:val="left"/>
      <w:pPr>
        <w:ind w:left="360" w:hanging="360"/>
      </w:pPr>
    </w:lvl>
    <w:lvl w:ilvl="1" w:tplc="9020821C">
      <w:start w:val="1"/>
      <w:numFmt w:val="decimal"/>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083E6AFB"/>
    <w:multiLevelType w:val="hybridMultilevel"/>
    <w:tmpl w:val="FC1A25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F507BD"/>
    <w:multiLevelType w:val="hybridMultilevel"/>
    <w:tmpl w:val="F5545B62"/>
    <w:lvl w:ilvl="0" w:tplc="55A28FBE">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E521E23"/>
    <w:multiLevelType w:val="hybridMultilevel"/>
    <w:tmpl w:val="CE6E0D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2EE6C84"/>
    <w:multiLevelType w:val="hybridMultilevel"/>
    <w:tmpl w:val="32AEA0D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9" w15:restartNumberingAfterBreak="0">
    <w:nsid w:val="15F6218B"/>
    <w:multiLevelType w:val="hybridMultilevel"/>
    <w:tmpl w:val="0696066C"/>
    <w:lvl w:ilvl="0" w:tplc="7A08F540">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F86D7F"/>
    <w:multiLevelType w:val="hybridMultilevel"/>
    <w:tmpl w:val="7D36194E"/>
    <w:name w:val="List Numbering"/>
    <w:lvl w:ilvl="0" w:tplc="F452AE52">
      <w:start w:val="1"/>
      <w:numFmt w:val="decimal"/>
      <w:pStyle w:val="ListNumber"/>
      <w:lvlText w:val="%1."/>
      <w:lvlJc w:val="left"/>
      <w:pPr>
        <w:tabs>
          <w:tab w:val="num" w:pos="340"/>
        </w:tabs>
        <w:ind w:left="340" w:hanging="340"/>
      </w:pPr>
      <w:rPr>
        <w:rFonts w:hint="default"/>
      </w:rPr>
    </w:lvl>
    <w:lvl w:ilvl="1" w:tplc="22D47B96">
      <w:start w:val="1"/>
      <w:numFmt w:val="lowerLetter"/>
      <w:pStyle w:val="ListNumber2"/>
      <w:lvlText w:val="%2."/>
      <w:lvlJc w:val="left"/>
      <w:pPr>
        <w:tabs>
          <w:tab w:val="num" w:pos="680"/>
        </w:tabs>
        <w:ind w:left="680" w:hanging="340"/>
      </w:pPr>
      <w:rPr>
        <w:rFonts w:hint="default"/>
      </w:rPr>
    </w:lvl>
    <w:lvl w:ilvl="2" w:tplc="BD167E3A">
      <w:start w:val="1"/>
      <w:numFmt w:val="lowerRoman"/>
      <w:pStyle w:val="ListNumber3"/>
      <w:lvlText w:val="%3."/>
      <w:lvlJc w:val="left"/>
      <w:pPr>
        <w:tabs>
          <w:tab w:val="num" w:pos="1021"/>
        </w:tabs>
        <w:ind w:left="1021" w:hanging="341"/>
      </w:pPr>
      <w:rPr>
        <w:rFonts w:hint="default"/>
      </w:rPr>
    </w:lvl>
    <w:lvl w:ilvl="3" w:tplc="0D967CFC">
      <w:start w:val="1"/>
      <w:numFmt w:val="none"/>
      <w:lvlText w:val=""/>
      <w:lvlJc w:val="left"/>
      <w:pPr>
        <w:ind w:left="1440" w:hanging="360"/>
      </w:pPr>
      <w:rPr>
        <w:rFonts w:hint="default"/>
      </w:rPr>
    </w:lvl>
    <w:lvl w:ilvl="4" w:tplc="4C1A02EC">
      <w:start w:val="1"/>
      <w:numFmt w:val="none"/>
      <w:lvlText w:val=""/>
      <w:lvlJc w:val="left"/>
      <w:pPr>
        <w:ind w:left="1800" w:hanging="360"/>
      </w:pPr>
      <w:rPr>
        <w:rFonts w:hint="default"/>
      </w:rPr>
    </w:lvl>
    <w:lvl w:ilvl="5" w:tplc="923807EC">
      <w:start w:val="1"/>
      <w:numFmt w:val="none"/>
      <w:lvlText w:val=""/>
      <w:lvlJc w:val="left"/>
      <w:pPr>
        <w:ind w:left="2160" w:hanging="360"/>
      </w:pPr>
      <w:rPr>
        <w:rFonts w:hint="default"/>
      </w:rPr>
    </w:lvl>
    <w:lvl w:ilvl="6" w:tplc="4446BB4E">
      <w:start w:val="1"/>
      <w:numFmt w:val="none"/>
      <w:lvlText w:val=""/>
      <w:lvlJc w:val="left"/>
      <w:pPr>
        <w:ind w:left="2520" w:hanging="360"/>
      </w:pPr>
      <w:rPr>
        <w:rFonts w:hint="default"/>
      </w:rPr>
    </w:lvl>
    <w:lvl w:ilvl="7" w:tplc="2C6A2C46">
      <w:start w:val="1"/>
      <w:numFmt w:val="none"/>
      <w:lvlText w:val=""/>
      <w:lvlJc w:val="left"/>
      <w:pPr>
        <w:ind w:left="2880" w:hanging="360"/>
      </w:pPr>
      <w:rPr>
        <w:rFonts w:hint="default"/>
      </w:rPr>
    </w:lvl>
    <w:lvl w:ilvl="8" w:tplc="E5326138">
      <w:start w:val="1"/>
      <w:numFmt w:val="none"/>
      <w:lvlText w:val=""/>
      <w:lvlJc w:val="left"/>
      <w:pPr>
        <w:ind w:left="3240" w:hanging="360"/>
      </w:pPr>
      <w:rPr>
        <w:rFonts w:hint="default"/>
      </w:rPr>
    </w:lvl>
  </w:abstractNum>
  <w:abstractNum w:abstractNumId="11" w15:restartNumberingAfterBreak="0">
    <w:nsid w:val="17153C0F"/>
    <w:multiLevelType w:val="hybridMultilevel"/>
    <w:tmpl w:val="B03C9574"/>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9504AF2"/>
    <w:multiLevelType w:val="hybridMultilevel"/>
    <w:tmpl w:val="E10620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9E064BA"/>
    <w:multiLevelType w:val="hybridMultilevel"/>
    <w:tmpl w:val="85103DD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1FEA7D8E"/>
    <w:multiLevelType w:val="hybridMultilevel"/>
    <w:tmpl w:val="0A50F0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05060ED"/>
    <w:multiLevelType w:val="hybridMultilevel"/>
    <w:tmpl w:val="C04E1750"/>
    <w:lvl w:ilvl="0" w:tplc="0C090015">
      <w:start w:val="1"/>
      <w:numFmt w:val="upperLetter"/>
      <w:lvlText w:val="%1."/>
      <w:lvlJc w:val="left"/>
      <w:pPr>
        <w:ind w:left="360" w:hanging="360"/>
      </w:pPr>
    </w:lvl>
    <w:lvl w:ilvl="1" w:tplc="0C09000F">
      <w:start w:val="1"/>
      <w:numFmt w:val="decimal"/>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2080089E"/>
    <w:multiLevelType w:val="hybridMultilevel"/>
    <w:tmpl w:val="73A86E28"/>
    <w:lvl w:ilvl="0" w:tplc="0A26BF1E">
      <w:start w:val="4"/>
      <w:numFmt w:val="bullet"/>
      <w:lvlText w:val="-"/>
      <w:lvlJc w:val="left"/>
      <w:pPr>
        <w:ind w:left="360" w:hanging="360"/>
      </w:pPr>
      <w:rPr>
        <w:rFonts w:ascii="Calibri" w:eastAsia="Times New Roman" w:hAnsi="Calibri" w:cs="Calibri"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20E0648C"/>
    <w:multiLevelType w:val="hybridMultilevel"/>
    <w:tmpl w:val="578A9C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1003E5E"/>
    <w:multiLevelType w:val="hybridMultilevel"/>
    <w:tmpl w:val="CCCC5D04"/>
    <w:lvl w:ilvl="0" w:tplc="7E9ED5B2">
      <w:start w:val="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2735ADF"/>
    <w:multiLevelType w:val="hybridMultilevel"/>
    <w:tmpl w:val="A9408410"/>
    <w:lvl w:ilvl="0" w:tplc="7A08F540">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8CB4002"/>
    <w:multiLevelType w:val="hybridMultilevel"/>
    <w:tmpl w:val="AA3C7154"/>
    <w:lvl w:ilvl="0" w:tplc="7A08F540">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B824884"/>
    <w:multiLevelType w:val="hybridMultilevel"/>
    <w:tmpl w:val="CA7465DE"/>
    <w:name w:val="AlphaNumbering"/>
    <w:lvl w:ilvl="0" w:tplc="DCAAE232">
      <w:start w:val="1"/>
      <w:numFmt w:val="lowerLetter"/>
      <w:lvlText w:val="(%1)"/>
      <w:lvlJc w:val="left"/>
      <w:pPr>
        <w:tabs>
          <w:tab w:val="num" w:pos="454"/>
        </w:tabs>
        <w:ind w:left="454" w:hanging="454"/>
      </w:pPr>
      <w:rPr>
        <w:rFonts w:hint="default"/>
      </w:rPr>
    </w:lvl>
    <w:lvl w:ilvl="1" w:tplc="565EB3BE">
      <w:start w:val="1"/>
      <w:numFmt w:val="lowerRoman"/>
      <w:lvlText w:val="%2)"/>
      <w:lvlJc w:val="left"/>
      <w:pPr>
        <w:tabs>
          <w:tab w:val="num" w:pos="907"/>
        </w:tabs>
        <w:ind w:left="907" w:hanging="453"/>
      </w:pPr>
      <w:rPr>
        <w:rFonts w:hint="default"/>
      </w:rPr>
    </w:lvl>
    <w:lvl w:ilvl="2" w:tplc="0BB0B5CA">
      <w:start w:val="1"/>
      <w:numFmt w:val="bullet"/>
      <w:lvlText w:val=""/>
      <w:lvlJc w:val="left"/>
      <w:pPr>
        <w:tabs>
          <w:tab w:val="num" w:pos="1134"/>
        </w:tabs>
        <w:ind w:left="1134" w:hanging="227"/>
      </w:pPr>
      <w:rPr>
        <w:rFonts w:ascii="Symbol" w:hAnsi="Symbol" w:hint="default"/>
      </w:rPr>
    </w:lvl>
    <w:lvl w:ilvl="3" w:tplc="818EA28A">
      <w:start w:val="1"/>
      <w:numFmt w:val="none"/>
      <w:suff w:val="nothing"/>
      <w:lvlText w:val=""/>
      <w:lvlJc w:val="left"/>
      <w:pPr>
        <w:ind w:left="0" w:firstLine="0"/>
      </w:pPr>
      <w:rPr>
        <w:rFonts w:hint="default"/>
      </w:rPr>
    </w:lvl>
    <w:lvl w:ilvl="4" w:tplc="25905328">
      <w:start w:val="1"/>
      <w:numFmt w:val="none"/>
      <w:suff w:val="nothing"/>
      <w:lvlText w:val=""/>
      <w:lvlJc w:val="left"/>
      <w:pPr>
        <w:ind w:left="0" w:firstLine="0"/>
      </w:pPr>
      <w:rPr>
        <w:rFonts w:hint="default"/>
      </w:rPr>
    </w:lvl>
    <w:lvl w:ilvl="5" w:tplc="908A7732">
      <w:start w:val="1"/>
      <w:numFmt w:val="none"/>
      <w:suff w:val="nothing"/>
      <w:lvlText w:val=""/>
      <w:lvlJc w:val="left"/>
      <w:pPr>
        <w:ind w:left="0" w:firstLine="0"/>
      </w:pPr>
      <w:rPr>
        <w:rFonts w:hint="default"/>
      </w:rPr>
    </w:lvl>
    <w:lvl w:ilvl="6" w:tplc="3F24BC54">
      <w:start w:val="1"/>
      <w:numFmt w:val="none"/>
      <w:suff w:val="nothing"/>
      <w:lvlText w:val=""/>
      <w:lvlJc w:val="left"/>
      <w:pPr>
        <w:ind w:left="0" w:firstLine="0"/>
      </w:pPr>
      <w:rPr>
        <w:rFonts w:hint="default"/>
      </w:rPr>
    </w:lvl>
    <w:lvl w:ilvl="7" w:tplc="53323B56">
      <w:start w:val="1"/>
      <w:numFmt w:val="none"/>
      <w:suff w:val="nothing"/>
      <w:lvlText w:val=""/>
      <w:lvlJc w:val="left"/>
      <w:pPr>
        <w:ind w:left="0" w:firstLine="0"/>
      </w:pPr>
      <w:rPr>
        <w:rFonts w:hint="default"/>
      </w:rPr>
    </w:lvl>
    <w:lvl w:ilvl="8" w:tplc="C6C40170">
      <w:start w:val="1"/>
      <w:numFmt w:val="none"/>
      <w:suff w:val="nothing"/>
      <w:lvlText w:val=""/>
      <w:lvlJc w:val="left"/>
      <w:pPr>
        <w:ind w:left="0" w:firstLine="0"/>
      </w:pPr>
      <w:rPr>
        <w:rFonts w:hint="default"/>
      </w:rPr>
    </w:lvl>
  </w:abstractNum>
  <w:abstractNum w:abstractNumId="22" w15:restartNumberingAfterBreak="0">
    <w:nsid w:val="2BBC00CC"/>
    <w:multiLevelType w:val="hybridMultilevel"/>
    <w:tmpl w:val="8DB26D04"/>
    <w:name w:val="TableBulleting"/>
    <w:lvl w:ilvl="0" w:tplc="49B2B80E">
      <w:start w:val="1"/>
      <w:numFmt w:val="bullet"/>
      <w:lvlText w:val=""/>
      <w:lvlJc w:val="left"/>
      <w:pPr>
        <w:tabs>
          <w:tab w:val="num" w:pos="454"/>
        </w:tabs>
        <w:ind w:left="454" w:hanging="341"/>
      </w:pPr>
      <w:rPr>
        <w:rFonts w:ascii="Wingdings" w:hAnsi="Wingdings" w:hint="default"/>
        <w:position w:val="3"/>
        <w:sz w:val="12"/>
      </w:rPr>
    </w:lvl>
    <w:lvl w:ilvl="1" w:tplc="64882930">
      <w:start w:val="1"/>
      <w:numFmt w:val="bullet"/>
      <w:lvlText w:val=""/>
      <w:lvlJc w:val="left"/>
      <w:pPr>
        <w:tabs>
          <w:tab w:val="num" w:pos="680"/>
        </w:tabs>
        <w:ind w:left="680" w:hanging="226"/>
      </w:pPr>
      <w:rPr>
        <w:rFonts w:ascii="Symbol" w:hAnsi="Symbol" w:hint="default"/>
      </w:rPr>
    </w:lvl>
    <w:lvl w:ilvl="2" w:tplc="6FD6BE30">
      <w:start w:val="1"/>
      <w:numFmt w:val="lowerRoman"/>
      <w:lvlText w:val="%3)"/>
      <w:lvlJc w:val="left"/>
      <w:pPr>
        <w:tabs>
          <w:tab w:val="num" w:pos="1080"/>
        </w:tabs>
        <w:ind w:left="1080" w:hanging="360"/>
      </w:pPr>
      <w:rPr>
        <w:rFonts w:hint="default"/>
      </w:rPr>
    </w:lvl>
    <w:lvl w:ilvl="3" w:tplc="CF08F39A">
      <w:start w:val="1"/>
      <w:numFmt w:val="decimal"/>
      <w:lvlText w:val="(%4)"/>
      <w:lvlJc w:val="left"/>
      <w:pPr>
        <w:tabs>
          <w:tab w:val="num" w:pos="1440"/>
        </w:tabs>
        <w:ind w:left="1440" w:hanging="360"/>
      </w:pPr>
      <w:rPr>
        <w:rFonts w:hint="default"/>
      </w:rPr>
    </w:lvl>
    <w:lvl w:ilvl="4" w:tplc="ECDA1536">
      <w:start w:val="1"/>
      <w:numFmt w:val="lowerLetter"/>
      <w:lvlText w:val="(%5)"/>
      <w:lvlJc w:val="left"/>
      <w:pPr>
        <w:tabs>
          <w:tab w:val="num" w:pos="1800"/>
        </w:tabs>
        <w:ind w:left="1800" w:hanging="360"/>
      </w:pPr>
      <w:rPr>
        <w:rFonts w:hint="default"/>
      </w:rPr>
    </w:lvl>
    <w:lvl w:ilvl="5" w:tplc="27D8E7EA">
      <w:start w:val="1"/>
      <w:numFmt w:val="lowerRoman"/>
      <w:lvlText w:val="(%6)"/>
      <w:lvlJc w:val="left"/>
      <w:pPr>
        <w:tabs>
          <w:tab w:val="num" w:pos="2160"/>
        </w:tabs>
        <w:ind w:left="2160" w:hanging="360"/>
      </w:pPr>
      <w:rPr>
        <w:rFonts w:hint="default"/>
      </w:rPr>
    </w:lvl>
    <w:lvl w:ilvl="6" w:tplc="9046565C">
      <w:start w:val="1"/>
      <w:numFmt w:val="decimal"/>
      <w:lvlText w:val="%7."/>
      <w:lvlJc w:val="left"/>
      <w:pPr>
        <w:tabs>
          <w:tab w:val="num" w:pos="2520"/>
        </w:tabs>
        <w:ind w:left="2520" w:hanging="360"/>
      </w:pPr>
      <w:rPr>
        <w:rFonts w:hint="default"/>
      </w:rPr>
    </w:lvl>
    <w:lvl w:ilvl="7" w:tplc="903E1D50">
      <w:start w:val="1"/>
      <w:numFmt w:val="lowerLetter"/>
      <w:lvlText w:val="%8."/>
      <w:lvlJc w:val="left"/>
      <w:pPr>
        <w:tabs>
          <w:tab w:val="num" w:pos="2880"/>
        </w:tabs>
        <w:ind w:left="2880" w:hanging="360"/>
      </w:pPr>
      <w:rPr>
        <w:rFonts w:hint="default"/>
      </w:rPr>
    </w:lvl>
    <w:lvl w:ilvl="8" w:tplc="03123154">
      <w:start w:val="1"/>
      <w:numFmt w:val="lowerRoman"/>
      <w:lvlText w:val="%9."/>
      <w:lvlJc w:val="left"/>
      <w:pPr>
        <w:tabs>
          <w:tab w:val="num" w:pos="3240"/>
        </w:tabs>
        <w:ind w:left="3240" w:hanging="360"/>
      </w:pPr>
      <w:rPr>
        <w:rFonts w:hint="default"/>
      </w:rPr>
    </w:lvl>
  </w:abstractNum>
  <w:abstractNum w:abstractNumId="23" w15:restartNumberingAfterBreak="0">
    <w:nsid w:val="320F195C"/>
    <w:multiLevelType w:val="hybridMultilevel"/>
    <w:tmpl w:val="03C27DD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86B2BDC"/>
    <w:multiLevelType w:val="hybridMultilevel"/>
    <w:tmpl w:val="50786C18"/>
    <w:name w:val="Bullets"/>
    <w:lvl w:ilvl="0" w:tplc="41D293B0">
      <w:start w:val="1"/>
      <w:numFmt w:val="bullet"/>
      <w:pStyle w:val="ListBullet"/>
      <w:lvlText w:val=""/>
      <w:lvlJc w:val="left"/>
      <w:pPr>
        <w:tabs>
          <w:tab w:val="num" w:pos="284"/>
        </w:tabs>
        <w:ind w:left="284" w:hanging="284"/>
      </w:pPr>
      <w:rPr>
        <w:rFonts w:ascii="Symbol" w:hAnsi="Symbol" w:hint="default"/>
        <w:color w:val="67D8DB" w:themeColor="accent2"/>
        <w:position w:val="0"/>
        <w:sz w:val="20"/>
      </w:rPr>
    </w:lvl>
    <w:lvl w:ilvl="1" w:tplc="48AC4540">
      <w:start w:val="1"/>
      <w:numFmt w:val="bullet"/>
      <w:pStyle w:val="ListBullet2"/>
      <w:lvlText w:val="–"/>
      <w:lvlJc w:val="left"/>
      <w:pPr>
        <w:tabs>
          <w:tab w:val="num" w:pos="567"/>
        </w:tabs>
        <w:ind w:left="567" w:hanging="283"/>
      </w:pPr>
      <w:rPr>
        <w:rFonts w:ascii="Arial" w:hAnsi="Arial" w:hint="default"/>
        <w:color w:val="auto"/>
      </w:rPr>
    </w:lvl>
    <w:lvl w:ilvl="2" w:tplc="060A2D46">
      <w:start w:val="1"/>
      <w:numFmt w:val="bullet"/>
      <w:pStyle w:val="ListBullet3"/>
      <w:lvlText w:val="–"/>
      <w:lvlJc w:val="left"/>
      <w:pPr>
        <w:tabs>
          <w:tab w:val="num" w:pos="851"/>
        </w:tabs>
        <w:ind w:left="851" w:hanging="284"/>
      </w:pPr>
      <w:rPr>
        <w:rFonts w:ascii="Arial" w:hAnsi="Arial" w:hint="default"/>
        <w:color w:val="auto"/>
      </w:rPr>
    </w:lvl>
    <w:lvl w:ilvl="3" w:tplc="3E92EF16">
      <w:start w:val="1"/>
      <w:numFmt w:val="none"/>
      <w:lvlText w:val=""/>
      <w:lvlJc w:val="left"/>
      <w:pPr>
        <w:ind w:left="1440" w:hanging="360"/>
      </w:pPr>
      <w:rPr>
        <w:rFonts w:hint="default"/>
      </w:rPr>
    </w:lvl>
    <w:lvl w:ilvl="4" w:tplc="BD5E45FA">
      <w:start w:val="1"/>
      <w:numFmt w:val="none"/>
      <w:lvlText w:val=""/>
      <w:lvlJc w:val="left"/>
      <w:pPr>
        <w:ind w:left="1800" w:hanging="360"/>
      </w:pPr>
      <w:rPr>
        <w:rFonts w:hint="default"/>
      </w:rPr>
    </w:lvl>
    <w:lvl w:ilvl="5" w:tplc="D5E2B77E">
      <w:start w:val="1"/>
      <w:numFmt w:val="none"/>
      <w:lvlText w:val=""/>
      <w:lvlJc w:val="left"/>
      <w:pPr>
        <w:ind w:left="2160" w:hanging="360"/>
      </w:pPr>
      <w:rPr>
        <w:rFonts w:hint="default"/>
      </w:rPr>
    </w:lvl>
    <w:lvl w:ilvl="6" w:tplc="0F12A846">
      <w:start w:val="1"/>
      <w:numFmt w:val="none"/>
      <w:lvlText w:val="%7"/>
      <w:lvlJc w:val="left"/>
      <w:pPr>
        <w:ind w:left="2520" w:hanging="360"/>
      </w:pPr>
      <w:rPr>
        <w:rFonts w:hint="default"/>
      </w:rPr>
    </w:lvl>
    <w:lvl w:ilvl="7" w:tplc="2DF0DCAC">
      <w:start w:val="1"/>
      <w:numFmt w:val="none"/>
      <w:lvlText w:val=""/>
      <w:lvlJc w:val="left"/>
      <w:pPr>
        <w:ind w:left="2880" w:hanging="360"/>
      </w:pPr>
      <w:rPr>
        <w:rFonts w:hint="default"/>
      </w:rPr>
    </w:lvl>
    <w:lvl w:ilvl="8" w:tplc="6A8E24D0">
      <w:start w:val="1"/>
      <w:numFmt w:val="none"/>
      <w:lvlText w:val=""/>
      <w:lvlJc w:val="left"/>
      <w:pPr>
        <w:ind w:left="3240" w:hanging="360"/>
      </w:pPr>
      <w:rPr>
        <w:rFonts w:hint="default"/>
      </w:rPr>
    </w:lvl>
  </w:abstractNum>
  <w:abstractNum w:abstractNumId="25" w15:restartNumberingAfterBreak="0">
    <w:nsid w:val="38EC0823"/>
    <w:multiLevelType w:val="hybridMultilevel"/>
    <w:tmpl w:val="C534EAB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9442199"/>
    <w:multiLevelType w:val="hybridMultilevel"/>
    <w:tmpl w:val="5D32BECE"/>
    <w:lvl w:ilvl="0" w:tplc="7A08F540">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E0A5551"/>
    <w:multiLevelType w:val="hybridMultilevel"/>
    <w:tmpl w:val="8D04758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405A7B02"/>
    <w:multiLevelType w:val="hybridMultilevel"/>
    <w:tmpl w:val="9A56569A"/>
    <w:lvl w:ilvl="0" w:tplc="7A08F540">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8DC5993"/>
    <w:multiLevelType w:val="hybridMultilevel"/>
    <w:tmpl w:val="4DDC6C68"/>
    <w:lvl w:ilvl="0" w:tplc="63E49E88">
      <w:start w:val="19"/>
      <w:numFmt w:val="bullet"/>
      <w:lvlText w:val="-"/>
      <w:lvlJc w:val="left"/>
      <w:pPr>
        <w:ind w:left="770" w:hanging="360"/>
      </w:pPr>
      <w:rPr>
        <w:rFonts w:ascii="Calibri" w:eastAsia="Times New Roman" w:hAnsi="Calibri" w:cs="Calibri"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0" w15:restartNumberingAfterBreak="0">
    <w:nsid w:val="4B096A12"/>
    <w:multiLevelType w:val="hybridMultilevel"/>
    <w:tmpl w:val="1EA60B5E"/>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1" w15:restartNumberingAfterBreak="0">
    <w:nsid w:val="4CCC71FA"/>
    <w:multiLevelType w:val="hybridMultilevel"/>
    <w:tmpl w:val="C04E1750"/>
    <w:lvl w:ilvl="0" w:tplc="0C090015">
      <w:start w:val="1"/>
      <w:numFmt w:val="upperLetter"/>
      <w:lvlText w:val="%1."/>
      <w:lvlJc w:val="left"/>
      <w:pPr>
        <w:ind w:left="360" w:hanging="360"/>
      </w:pPr>
    </w:lvl>
    <w:lvl w:ilvl="1" w:tplc="0C09000F">
      <w:start w:val="1"/>
      <w:numFmt w:val="decimal"/>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5116076D"/>
    <w:multiLevelType w:val="hybridMultilevel"/>
    <w:tmpl w:val="1C4022B6"/>
    <w:lvl w:ilvl="0" w:tplc="7A08F540">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15F6CB6"/>
    <w:multiLevelType w:val="hybridMultilevel"/>
    <w:tmpl w:val="8DB2653C"/>
    <w:lvl w:ilvl="0" w:tplc="63E49E88">
      <w:start w:val="19"/>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1C068DB"/>
    <w:multiLevelType w:val="hybridMultilevel"/>
    <w:tmpl w:val="9014EEC6"/>
    <w:lvl w:ilvl="0" w:tplc="0C090015">
      <w:start w:val="1"/>
      <w:numFmt w:val="upp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15:restartNumberingAfterBreak="0">
    <w:nsid w:val="5422654F"/>
    <w:multiLevelType w:val="hybridMultilevel"/>
    <w:tmpl w:val="6E74B4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6" w15:restartNumberingAfterBreak="0">
    <w:nsid w:val="58310B6E"/>
    <w:multiLevelType w:val="hybridMultilevel"/>
    <w:tmpl w:val="5882F8A6"/>
    <w:lvl w:ilvl="0" w:tplc="C83AF302">
      <w:start w:val="67"/>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7" w15:restartNumberingAfterBreak="0">
    <w:nsid w:val="58E5036A"/>
    <w:multiLevelType w:val="hybridMultilevel"/>
    <w:tmpl w:val="33046F4C"/>
    <w:lvl w:ilvl="0" w:tplc="7A08F540">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9792F14"/>
    <w:multiLevelType w:val="hybridMultilevel"/>
    <w:tmpl w:val="A61AA7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5A261F05"/>
    <w:multiLevelType w:val="hybridMultilevel"/>
    <w:tmpl w:val="B72CB7A0"/>
    <w:lvl w:ilvl="0" w:tplc="63E49E88">
      <w:start w:val="19"/>
      <w:numFmt w:val="bullet"/>
      <w:lvlText w:val="-"/>
      <w:lvlJc w:val="left"/>
      <w:pPr>
        <w:ind w:left="720" w:hanging="360"/>
      </w:pPr>
      <w:rPr>
        <w:rFonts w:ascii="Calibri" w:eastAsia="Times New Roman"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5EEF2F97"/>
    <w:multiLevelType w:val="hybridMultilevel"/>
    <w:tmpl w:val="6FA6A3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1" w15:restartNumberingAfterBreak="0">
    <w:nsid w:val="62244E33"/>
    <w:multiLevelType w:val="hybridMultilevel"/>
    <w:tmpl w:val="6F602A2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F6A7289"/>
    <w:multiLevelType w:val="hybridMultilevel"/>
    <w:tmpl w:val="C04E1750"/>
    <w:lvl w:ilvl="0" w:tplc="0C090015">
      <w:start w:val="1"/>
      <w:numFmt w:val="upperLetter"/>
      <w:lvlText w:val="%1."/>
      <w:lvlJc w:val="left"/>
      <w:pPr>
        <w:ind w:left="360" w:hanging="360"/>
      </w:pPr>
    </w:lvl>
    <w:lvl w:ilvl="1" w:tplc="0C09000F">
      <w:start w:val="1"/>
      <w:numFmt w:val="decimal"/>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3" w15:restartNumberingAfterBreak="0">
    <w:nsid w:val="70AA0ADA"/>
    <w:multiLevelType w:val="hybridMultilevel"/>
    <w:tmpl w:val="FF7AB010"/>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44" w15:restartNumberingAfterBreak="0">
    <w:nsid w:val="721842C8"/>
    <w:multiLevelType w:val="hybridMultilevel"/>
    <w:tmpl w:val="4CAA8B22"/>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4012C8A"/>
    <w:multiLevelType w:val="hybridMultilevel"/>
    <w:tmpl w:val="EFDA204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6" w15:restartNumberingAfterBreak="0">
    <w:nsid w:val="7839021E"/>
    <w:multiLevelType w:val="multilevel"/>
    <w:tmpl w:val="17545A52"/>
    <w:name w:val="ListNumbering"/>
    <w:lvl w:ilvl="0">
      <w:start w:val="1"/>
      <w:numFmt w:val="decimal"/>
      <w:lvlText w:val="%1."/>
      <w:lvlJc w:val="left"/>
      <w:pPr>
        <w:tabs>
          <w:tab w:val="num" w:pos="454"/>
        </w:tabs>
        <w:ind w:left="454" w:hanging="454"/>
      </w:pPr>
      <w:rPr>
        <w:rFonts w:hint="default"/>
        <w:spacing w:val="0"/>
        <w:w w:val="100"/>
        <w:sz w:val="22"/>
        <w:szCs w:val="20"/>
      </w:rPr>
    </w:lvl>
    <w:lvl w:ilvl="1">
      <w:start w:val="1"/>
      <w:numFmt w:val="lowerLetter"/>
      <w:lvlText w:val="(%2)"/>
      <w:lvlJc w:val="left"/>
      <w:pPr>
        <w:tabs>
          <w:tab w:val="num" w:pos="907"/>
        </w:tabs>
        <w:ind w:left="907" w:hanging="453"/>
      </w:pPr>
      <w:rPr>
        <w:rFonts w:hint="default"/>
        <w:spacing w:val="0"/>
        <w:kern w:val="0"/>
        <w:position w:val="0"/>
        <w:sz w:val="22"/>
        <w:szCs w:val="17"/>
      </w:rPr>
    </w:lvl>
    <w:lvl w:ilvl="2">
      <w:start w:val="1"/>
      <w:numFmt w:val="lowerRoman"/>
      <w:lvlText w:val="(%3)"/>
      <w:lvlJc w:val="left"/>
      <w:pPr>
        <w:tabs>
          <w:tab w:val="num" w:pos="1361"/>
        </w:tabs>
        <w:ind w:left="1361" w:hanging="454"/>
      </w:pPr>
      <w:rPr>
        <w:rFonts w:hint="default"/>
        <w:color w:val="auto"/>
        <w:kern w:val="0"/>
        <w:position w:val="0"/>
        <w:sz w:val="22"/>
        <w:szCs w:val="17"/>
      </w:rPr>
    </w:lvl>
    <w:lvl w:ilvl="3">
      <w:start w:val="1"/>
      <w:numFmt w:val="bullet"/>
      <w:lvlText w:val=""/>
      <w:lvlJc w:val="left"/>
      <w:pPr>
        <w:tabs>
          <w:tab w:val="num" w:pos="1588"/>
        </w:tabs>
        <w:ind w:left="1588" w:hanging="227"/>
      </w:pPr>
      <w:rPr>
        <w:rFonts w:ascii="Symbol" w:hAnsi="Symbol" w:hint="default"/>
      </w:rPr>
    </w:lvl>
    <w:lvl w:ilvl="4">
      <w:start w:val="1"/>
      <w:numFmt w:val="decimal"/>
      <w:lvlText w:val="%1.%2.%3.%4.%5."/>
      <w:lvlJc w:val="left"/>
      <w:pPr>
        <w:tabs>
          <w:tab w:val="num" w:pos="2463"/>
        </w:tabs>
        <w:ind w:left="2175" w:hanging="792"/>
      </w:pPr>
      <w:rPr>
        <w:rFonts w:hint="default"/>
      </w:rPr>
    </w:lvl>
    <w:lvl w:ilvl="5">
      <w:start w:val="1"/>
      <w:numFmt w:val="decimal"/>
      <w:lvlText w:val="%1.%2.%3.%4.%5.%6."/>
      <w:lvlJc w:val="left"/>
      <w:pPr>
        <w:tabs>
          <w:tab w:val="num" w:pos="2823"/>
        </w:tabs>
        <w:ind w:left="2679" w:hanging="936"/>
      </w:pPr>
      <w:rPr>
        <w:rFonts w:hint="default"/>
      </w:rPr>
    </w:lvl>
    <w:lvl w:ilvl="6">
      <w:start w:val="1"/>
      <w:numFmt w:val="decimal"/>
      <w:lvlText w:val="%1.%2.%3.%4.%5.%6.%7."/>
      <w:lvlJc w:val="left"/>
      <w:pPr>
        <w:tabs>
          <w:tab w:val="num" w:pos="3543"/>
        </w:tabs>
        <w:ind w:left="3183" w:hanging="1080"/>
      </w:pPr>
      <w:rPr>
        <w:rFonts w:hint="default"/>
      </w:rPr>
    </w:lvl>
    <w:lvl w:ilvl="7">
      <w:start w:val="1"/>
      <w:numFmt w:val="decimal"/>
      <w:lvlText w:val="%1.%2.%3.%4.%5.%6.%7.%8."/>
      <w:lvlJc w:val="left"/>
      <w:pPr>
        <w:tabs>
          <w:tab w:val="num" w:pos="3903"/>
        </w:tabs>
        <w:ind w:left="3687" w:hanging="1224"/>
      </w:pPr>
      <w:rPr>
        <w:rFonts w:hint="default"/>
      </w:rPr>
    </w:lvl>
    <w:lvl w:ilvl="8">
      <w:start w:val="1"/>
      <w:numFmt w:val="decimal"/>
      <w:lvlText w:val="%1.%2.%3.%4.%5.%6.%7.%8.%9."/>
      <w:lvlJc w:val="left"/>
      <w:pPr>
        <w:tabs>
          <w:tab w:val="num" w:pos="4623"/>
        </w:tabs>
        <w:ind w:left="4263" w:hanging="1440"/>
      </w:pPr>
      <w:rPr>
        <w:rFonts w:hint="default"/>
      </w:rPr>
    </w:lvl>
  </w:abstractNum>
  <w:abstractNum w:abstractNumId="47" w15:restartNumberingAfterBreak="0">
    <w:nsid w:val="79381B64"/>
    <w:multiLevelType w:val="hybridMultilevel"/>
    <w:tmpl w:val="A0F6A2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4"/>
  </w:num>
  <w:num w:numId="2">
    <w:abstractNumId w:val="10"/>
  </w:num>
  <w:num w:numId="3">
    <w:abstractNumId w:val="43"/>
  </w:num>
  <w:num w:numId="4">
    <w:abstractNumId w:val="2"/>
  </w:num>
  <w:num w:numId="5">
    <w:abstractNumId w:val="45"/>
  </w:num>
  <w:num w:numId="6">
    <w:abstractNumId w:val="38"/>
  </w:num>
  <w:num w:numId="7">
    <w:abstractNumId w:val="14"/>
  </w:num>
  <w:num w:numId="8">
    <w:abstractNumId w:val="4"/>
  </w:num>
  <w:num w:numId="9">
    <w:abstractNumId w:val="8"/>
  </w:num>
  <w:num w:numId="10">
    <w:abstractNumId w:val="40"/>
  </w:num>
  <w:num w:numId="11">
    <w:abstractNumId w:val="35"/>
  </w:num>
  <w:num w:numId="12">
    <w:abstractNumId w:val="13"/>
  </w:num>
  <w:num w:numId="13">
    <w:abstractNumId w:val="18"/>
  </w:num>
  <w:num w:numId="14">
    <w:abstractNumId w:val="39"/>
  </w:num>
  <w:num w:numId="15">
    <w:abstractNumId w:val="16"/>
  </w:num>
  <w:num w:numId="16">
    <w:abstractNumId w:val="7"/>
  </w:num>
  <w:num w:numId="17">
    <w:abstractNumId w:val="17"/>
  </w:num>
  <w:num w:numId="18">
    <w:abstractNumId w:val="41"/>
  </w:num>
  <w:num w:numId="19">
    <w:abstractNumId w:val="27"/>
  </w:num>
  <w:num w:numId="20">
    <w:abstractNumId w:val="23"/>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47"/>
  </w:num>
  <w:num w:numId="24">
    <w:abstractNumId w:val="26"/>
  </w:num>
  <w:num w:numId="25">
    <w:abstractNumId w:val="19"/>
  </w:num>
  <w:num w:numId="26">
    <w:abstractNumId w:val="28"/>
  </w:num>
  <w:num w:numId="27">
    <w:abstractNumId w:val="37"/>
  </w:num>
  <w:num w:numId="28">
    <w:abstractNumId w:val="9"/>
  </w:num>
  <w:num w:numId="29">
    <w:abstractNumId w:val="20"/>
  </w:num>
  <w:num w:numId="30">
    <w:abstractNumId w:val="32"/>
  </w:num>
  <w:num w:numId="31">
    <w:abstractNumId w:val="29"/>
  </w:num>
  <w:num w:numId="32">
    <w:abstractNumId w:val="12"/>
  </w:num>
  <w:num w:numId="33">
    <w:abstractNumId w:val="11"/>
  </w:num>
  <w:num w:numId="34">
    <w:abstractNumId w:val="34"/>
  </w:num>
  <w:num w:numId="35">
    <w:abstractNumId w:val="5"/>
  </w:num>
  <w:num w:numId="36">
    <w:abstractNumId w:val="42"/>
  </w:num>
  <w:num w:numId="37">
    <w:abstractNumId w:val="31"/>
  </w:num>
  <w:num w:numId="38">
    <w:abstractNumId w:val="44"/>
  </w:num>
  <w:num w:numId="39">
    <w:abstractNumId w:val="6"/>
  </w:num>
  <w:num w:numId="40">
    <w:abstractNumId w:val="15"/>
  </w:num>
  <w:num w:numId="41">
    <w:abstractNumId w:val="33"/>
  </w:num>
  <w:num w:numId="42">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LockQFSet/>
  <w:defaultTabStop w:val="720"/>
  <w:characterSpacingControl w:val="doNotCompress"/>
  <w:hdrShapeDefaults>
    <o:shapedefaults v:ext="edit" spidmax="1433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117"/>
    <w:rsid w:val="0000107D"/>
    <w:rsid w:val="00001440"/>
    <w:rsid w:val="000017B4"/>
    <w:rsid w:val="000046B5"/>
    <w:rsid w:val="0000578C"/>
    <w:rsid w:val="00005B21"/>
    <w:rsid w:val="00006509"/>
    <w:rsid w:val="00010362"/>
    <w:rsid w:val="00012493"/>
    <w:rsid w:val="00015395"/>
    <w:rsid w:val="00015489"/>
    <w:rsid w:val="00015F8B"/>
    <w:rsid w:val="00017F02"/>
    <w:rsid w:val="00021629"/>
    <w:rsid w:val="00023265"/>
    <w:rsid w:val="00023B9A"/>
    <w:rsid w:val="000269EA"/>
    <w:rsid w:val="00027569"/>
    <w:rsid w:val="0003299D"/>
    <w:rsid w:val="000340A9"/>
    <w:rsid w:val="00034145"/>
    <w:rsid w:val="00035765"/>
    <w:rsid w:val="00035A5E"/>
    <w:rsid w:val="00036B90"/>
    <w:rsid w:val="000408C5"/>
    <w:rsid w:val="00041675"/>
    <w:rsid w:val="00043234"/>
    <w:rsid w:val="00046773"/>
    <w:rsid w:val="00046D34"/>
    <w:rsid w:val="000514BB"/>
    <w:rsid w:val="00051849"/>
    <w:rsid w:val="00051C89"/>
    <w:rsid w:val="00053354"/>
    <w:rsid w:val="00056673"/>
    <w:rsid w:val="00056EB0"/>
    <w:rsid w:val="000572B2"/>
    <w:rsid w:val="000579F4"/>
    <w:rsid w:val="00060461"/>
    <w:rsid w:val="000611E9"/>
    <w:rsid w:val="00065DD9"/>
    <w:rsid w:val="00072C00"/>
    <w:rsid w:val="000731F6"/>
    <w:rsid w:val="00074D7E"/>
    <w:rsid w:val="000767E6"/>
    <w:rsid w:val="00080222"/>
    <w:rsid w:val="00082165"/>
    <w:rsid w:val="0008298C"/>
    <w:rsid w:val="000830C8"/>
    <w:rsid w:val="000846FE"/>
    <w:rsid w:val="00084742"/>
    <w:rsid w:val="0008496F"/>
    <w:rsid w:val="000873E7"/>
    <w:rsid w:val="00087544"/>
    <w:rsid w:val="0009167F"/>
    <w:rsid w:val="0009559C"/>
    <w:rsid w:val="00095E19"/>
    <w:rsid w:val="000A0633"/>
    <w:rsid w:val="000A3218"/>
    <w:rsid w:val="000A67AB"/>
    <w:rsid w:val="000A73D5"/>
    <w:rsid w:val="000A73E8"/>
    <w:rsid w:val="000B468A"/>
    <w:rsid w:val="000B5463"/>
    <w:rsid w:val="000B5BB0"/>
    <w:rsid w:val="000C239F"/>
    <w:rsid w:val="000C2502"/>
    <w:rsid w:val="000C395D"/>
    <w:rsid w:val="000C7DD4"/>
    <w:rsid w:val="000D03D0"/>
    <w:rsid w:val="000D2E54"/>
    <w:rsid w:val="000D606D"/>
    <w:rsid w:val="000D6EA5"/>
    <w:rsid w:val="000E0CD7"/>
    <w:rsid w:val="000E0E77"/>
    <w:rsid w:val="000E22A7"/>
    <w:rsid w:val="000E46A7"/>
    <w:rsid w:val="000E7321"/>
    <w:rsid w:val="000E759B"/>
    <w:rsid w:val="000F0023"/>
    <w:rsid w:val="000F06F3"/>
    <w:rsid w:val="000F1049"/>
    <w:rsid w:val="000F42FC"/>
    <w:rsid w:val="000F52FE"/>
    <w:rsid w:val="000F71C6"/>
    <w:rsid w:val="001010BE"/>
    <w:rsid w:val="0010163A"/>
    <w:rsid w:val="00101764"/>
    <w:rsid w:val="00102399"/>
    <w:rsid w:val="00103137"/>
    <w:rsid w:val="00103178"/>
    <w:rsid w:val="00104560"/>
    <w:rsid w:val="001074F7"/>
    <w:rsid w:val="00113083"/>
    <w:rsid w:val="00114534"/>
    <w:rsid w:val="0011699E"/>
    <w:rsid w:val="00121968"/>
    <w:rsid w:val="0012356D"/>
    <w:rsid w:val="00126586"/>
    <w:rsid w:val="00126689"/>
    <w:rsid w:val="00131CF9"/>
    <w:rsid w:val="00134C9D"/>
    <w:rsid w:val="001359F2"/>
    <w:rsid w:val="0013729F"/>
    <w:rsid w:val="00137873"/>
    <w:rsid w:val="00137AC0"/>
    <w:rsid w:val="0015135C"/>
    <w:rsid w:val="0015200B"/>
    <w:rsid w:val="0015208D"/>
    <w:rsid w:val="001528CE"/>
    <w:rsid w:val="00152D85"/>
    <w:rsid w:val="00153248"/>
    <w:rsid w:val="001546E5"/>
    <w:rsid w:val="0015593C"/>
    <w:rsid w:val="00160545"/>
    <w:rsid w:val="00161C83"/>
    <w:rsid w:val="00163EDD"/>
    <w:rsid w:val="0016450E"/>
    <w:rsid w:val="00170469"/>
    <w:rsid w:val="001717BC"/>
    <w:rsid w:val="00171B11"/>
    <w:rsid w:val="001743EA"/>
    <w:rsid w:val="00174590"/>
    <w:rsid w:val="0017629C"/>
    <w:rsid w:val="00184D38"/>
    <w:rsid w:val="001864B5"/>
    <w:rsid w:val="0018757E"/>
    <w:rsid w:val="00191177"/>
    <w:rsid w:val="001921BC"/>
    <w:rsid w:val="0019445B"/>
    <w:rsid w:val="001946CF"/>
    <w:rsid w:val="00194A12"/>
    <w:rsid w:val="00195364"/>
    <w:rsid w:val="001954C8"/>
    <w:rsid w:val="00196728"/>
    <w:rsid w:val="001A3E10"/>
    <w:rsid w:val="001A77A8"/>
    <w:rsid w:val="001B0978"/>
    <w:rsid w:val="001B0E1A"/>
    <w:rsid w:val="001B1942"/>
    <w:rsid w:val="001B1BE4"/>
    <w:rsid w:val="001B2468"/>
    <w:rsid w:val="001B322B"/>
    <w:rsid w:val="001B3939"/>
    <w:rsid w:val="001B3AB0"/>
    <w:rsid w:val="001B547E"/>
    <w:rsid w:val="001B7DC7"/>
    <w:rsid w:val="001C039F"/>
    <w:rsid w:val="001C3E21"/>
    <w:rsid w:val="001C5632"/>
    <w:rsid w:val="001C6741"/>
    <w:rsid w:val="001C6D0A"/>
    <w:rsid w:val="001D1D3F"/>
    <w:rsid w:val="001D7095"/>
    <w:rsid w:val="001E0074"/>
    <w:rsid w:val="001E444C"/>
    <w:rsid w:val="001E5696"/>
    <w:rsid w:val="001F09FA"/>
    <w:rsid w:val="001F0E68"/>
    <w:rsid w:val="001F427B"/>
    <w:rsid w:val="001F4501"/>
    <w:rsid w:val="001F5141"/>
    <w:rsid w:val="001F6A83"/>
    <w:rsid w:val="00201925"/>
    <w:rsid w:val="00202A84"/>
    <w:rsid w:val="002042EC"/>
    <w:rsid w:val="00206A5B"/>
    <w:rsid w:val="00210D17"/>
    <w:rsid w:val="00211DF0"/>
    <w:rsid w:val="00214DB3"/>
    <w:rsid w:val="00215F5E"/>
    <w:rsid w:val="00217331"/>
    <w:rsid w:val="00220CCC"/>
    <w:rsid w:val="00221903"/>
    <w:rsid w:val="00221F39"/>
    <w:rsid w:val="00223B0C"/>
    <w:rsid w:val="00230CF5"/>
    <w:rsid w:val="002321F0"/>
    <w:rsid w:val="00236067"/>
    <w:rsid w:val="00236681"/>
    <w:rsid w:val="00237706"/>
    <w:rsid w:val="00240500"/>
    <w:rsid w:val="002417C3"/>
    <w:rsid w:val="002422C3"/>
    <w:rsid w:val="002435F7"/>
    <w:rsid w:val="00243ACE"/>
    <w:rsid w:val="00250A74"/>
    <w:rsid w:val="00250B0B"/>
    <w:rsid w:val="00250D31"/>
    <w:rsid w:val="00252D8A"/>
    <w:rsid w:val="002547BA"/>
    <w:rsid w:val="002554E9"/>
    <w:rsid w:val="002564E6"/>
    <w:rsid w:val="00260B9B"/>
    <w:rsid w:val="00260DE8"/>
    <w:rsid w:val="00263780"/>
    <w:rsid w:val="00263804"/>
    <w:rsid w:val="00263D7B"/>
    <w:rsid w:val="00267AD7"/>
    <w:rsid w:val="00271541"/>
    <w:rsid w:val="0027230C"/>
    <w:rsid w:val="00273089"/>
    <w:rsid w:val="00275625"/>
    <w:rsid w:val="00275B0E"/>
    <w:rsid w:val="0027603E"/>
    <w:rsid w:val="00277200"/>
    <w:rsid w:val="002779DE"/>
    <w:rsid w:val="00283A6A"/>
    <w:rsid w:val="00283A89"/>
    <w:rsid w:val="00284A44"/>
    <w:rsid w:val="00284CA9"/>
    <w:rsid w:val="002862A5"/>
    <w:rsid w:val="002900A6"/>
    <w:rsid w:val="002914EA"/>
    <w:rsid w:val="002922E2"/>
    <w:rsid w:val="002944BF"/>
    <w:rsid w:val="002A27E9"/>
    <w:rsid w:val="002A29EE"/>
    <w:rsid w:val="002A6DBA"/>
    <w:rsid w:val="002B00B2"/>
    <w:rsid w:val="002B213F"/>
    <w:rsid w:val="002B3442"/>
    <w:rsid w:val="002B70A3"/>
    <w:rsid w:val="002B7ED8"/>
    <w:rsid w:val="002C3604"/>
    <w:rsid w:val="002C3ADE"/>
    <w:rsid w:val="002C3D86"/>
    <w:rsid w:val="002C720A"/>
    <w:rsid w:val="002D0F37"/>
    <w:rsid w:val="002D2753"/>
    <w:rsid w:val="002D5C45"/>
    <w:rsid w:val="002D627C"/>
    <w:rsid w:val="002E0399"/>
    <w:rsid w:val="002E076C"/>
    <w:rsid w:val="002E0EFD"/>
    <w:rsid w:val="002E1616"/>
    <w:rsid w:val="002E1732"/>
    <w:rsid w:val="002E20C3"/>
    <w:rsid w:val="002E220B"/>
    <w:rsid w:val="002E2D7B"/>
    <w:rsid w:val="002F0CD1"/>
    <w:rsid w:val="002F2D95"/>
    <w:rsid w:val="002F5E99"/>
    <w:rsid w:val="002F61B9"/>
    <w:rsid w:val="002F76DD"/>
    <w:rsid w:val="003007A4"/>
    <w:rsid w:val="00300BA0"/>
    <w:rsid w:val="00302803"/>
    <w:rsid w:val="0030288A"/>
    <w:rsid w:val="003068B8"/>
    <w:rsid w:val="00306FD8"/>
    <w:rsid w:val="00307419"/>
    <w:rsid w:val="00307A5C"/>
    <w:rsid w:val="00307C95"/>
    <w:rsid w:val="00312DB3"/>
    <w:rsid w:val="00315927"/>
    <w:rsid w:val="003162EE"/>
    <w:rsid w:val="0031759E"/>
    <w:rsid w:val="0032261C"/>
    <w:rsid w:val="00324C9D"/>
    <w:rsid w:val="00324FDB"/>
    <w:rsid w:val="003252CE"/>
    <w:rsid w:val="0032662B"/>
    <w:rsid w:val="0033028F"/>
    <w:rsid w:val="0033049A"/>
    <w:rsid w:val="0033295D"/>
    <w:rsid w:val="00332B4F"/>
    <w:rsid w:val="003357C3"/>
    <w:rsid w:val="0033616B"/>
    <w:rsid w:val="0033676B"/>
    <w:rsid w:val="00343F6C"/>
    <w:rsid w:val="0034647B"/>
    <w:rsid w:val="00346A18"/>
    <w:rsid w:val="00346A78"/>
    <w:rsid w:val="0035058E"/>
    <w:rsid w:val="00354C5D"/>
    <w:rsid w:val="00357C7D"/>
    <w:rsid w:val="00360272"/>
    <w:rsid w:val="00363D19"/>
    <w:rsid w:val="00365C2A"/>
    <w:rsid w:val="00366F31"/>
    <w:rsid w:val="00370617"/>
    <w:rsid w:val="0037157C"/>
    <w:rsid w:val="00371A35"/>
    <w:rsid w:val="00381BA5"/>
    <w:rsid w:val="003851BB"/>
    <w:rsid w:val="00386225"/>
    <w:rsid w:val="00387042"/>
    <w:rsid w:val="00390134"/>
    <w:rsid w:val="003937FC"/>
    <w:rsid w:val="00393E35"/>
    <w:rsid w:val="00395614"/>
    <w:rsid w:val="00395B75"/>
    <w:rsid w:val="003A00E4"/>
    <w:rsid w:val="003A1C7A"/>
    <w:rsid w:val="003A1DE6"/>
    <w:rsid w:val="003A2AAA"/>
    <w:rsid w:val="003A2B8D"/>
    <w:rsid w:val="003A2D0D"/>
    <w:rsid w:val="003A50F2"/>
    <w:rsid w:val="003A69DB"/>
    <w:rsid w:val="003A75BE"/>
    <w:rsid w:val="003A7905"/>
    <w:rsid w:val="003B083D"/>
    <w:rsid w:val="003B09FD"/>
    <w:rsid w:val="003B2E28"/>
    <w:rsid w:val="003B403F"/>
    <w:rsid w:val="003B5B25"/>
    <w:rsid w:val="003B6DC5"/>
    <w:rsid w:val="003C2177"/>
    <w:rsid w:val="003C226E"/>
    <w:rsid w:val="003C5A9B"/>
    <w:rsid w:val="003C6348"/>
    <w:rsid w:val="003D00CA"/>
    <w:rsid w:val="003D0F01"/>
    <w:rsid w:val="003D282E"/>
    <w:rsid w:val="003D48DA"/>
    <w:rsid w:val="003D58E5"/>
    <w:rsid w:val="003D6B08"/>
    <w:rsid w:val="003D6B1E"/>
    <w:rsid w:val="003D7196"/>
    <w:rsid w:val="003D720C"/>
    <w:rsid w:val="003E16FC"/>
    <w:rsid w:val="003E3E98"/>
    <w:rsid w:val="003E4573"/>
    <w:rsid w:val="003E6F67"/>
    <w:rsid w:val="003E7F9E"/>
    <w:rsid w:val="003F017A"/>
    <w:rsid w:val="003F3636"/>
    <w:rsid w:val="003F7D94"/>
    <w:rsid w:val="003F7E25"/>
    <w:rsid w:val="004004EE"/>
    <w:rsid w:val="00400C57"/>
    <w:rsid w:val="004011F4"/>
    <w:rsid w:val="00403CD0"/>
    <w:rsid w:val="00406F2C"/>
    <w:rsid w:val="0041053A"/>
    <w:rsid w:val="00410BE6"/>
    <w:rsid w:val="00411F2C"/>
    <w:rsid w:val="0041214E"/>
    <w:rsid w:val="004154B2"/>
    <w:rsid w:val="00415A64"/>
    <w:rsid w:val="0041789D"/>
    <w:rsid w:val="00420577"/>
    <w:rsid w:val="0042172C"/>
    <w:rsid w:val="004229C8"/>
    <w:rsid w:val="00423980"/>
    <w:rsid w:val="004251CC"/>
    <w:rsid w:val="00426496"/>
    <w:rsid w:val="00427E7F"/>
    <w:rsid w:val="00430D99"/>
    <w:rsid w:val="004314D0"/>
    <w:rsid w:val="00436650"/>
    <w:rsid w:val="00437DF8"/>
    <w:rsid w:val="00441A0B"/>
    <w:rsid w:val="00441BE7"/>
    <w:rsid w:val="004447D9"/>
    <w:rsid w:val="00444C5F"/>
    <w:rsid w:val="00446C84"/>
    <w:rsid w:val="00446D5B"/>
    <w:rsid w:val="004470FA"/>
    <w:rsid w:val="00447B04"/>
    <w:rsid w:val="00451360"/>
    <w:rsid w:val="00452C98"/>
    <w:rsid w:val="00454F49"/>
    <w:rsid w:val="00456338"/>
    <w:rsid w:val="004568F3"/>
    <w:rsid w:val="004569D0"/>
    <w:rsid w:val="00457CE8"/>
    <w:rsid w:val="00462820"/>
    <w:rsid w:val="00462C20"/>
    <w:rsid w:val="00465413"/>
    <w:rsid w:val="0046543C"/>
    <w:rsid w:val="00466A5F"/>
    <w:rsid w:val="0047139C"/>
    <w:rsid w:val="00473B74"/>
    <w:rsid w:val="0047496E"/>
    <w:rsid w:val="00476DB6"/>
    <w:rsid w:val="0048346E"/>
    <w:rsid w:val="00484C6E"/>
    <w:rsid w:val="004853D9"/>
    <w:rsid w:val="0048747B"/>
    <w:rsid w:val="00487805"/>
    <w:rsid w:val="00490898"/>
    <w:rsid w:val="004915CA"/>
    <w:rsid w:val="0049166C"/>
    <w:rsid w:val="00492ADC"/>
    <w:rsid w:val="0049315B"/>
    <w:rsid w:val="00494757"/>
    <w:rsid w:val="00495432"/>
    <w:rsid w:val="00496547"/>
    <w:rsid w:val="00496E7F"/>
    <w:rsid w:val="004A039A"/>
    <w:rsid w:val="004A1855"/>
    <w:rsid w:val="004A19AC"/>
    <w:rsid w:val="004A1ADD"/>
    <w:rsid w:val="004A3809"/>
    <w:rsid w:val="004A4AE1"/>
    <w:rsid w:val="004B157D"/>
    <w:rsid w:val="004B497A"/>
    <w:rsid w:val="004B5C38"/>
    <w:rsid w:val="004B5D39"/>
    <w:rsid w:val="004B79A7"/>
    <w:rsid w:val="004C34A2"/>
    <w:rsid w:val="004C5421"/>
    <w:rsid w:val="004D13A1"/>
    <w:rsid w:val="004D13D3"/>
    <w:rsid w:val="004D13DC"/>
    <w:rsid w:val="004D2112"/>
    <w:rsid w:val="004D392B"/>
    <w:rsid w:val="004D55A8"/>
    <w:rsid w:val="004E0DF1"/>
    <w:rsid w:val="004E16F5"/>
    <w:rsid w:val="004E1E84"/>
    <w:rsid w:val="004E3189"/>
    <w:rsid w:val="004E57CE"/>
    <w:rsid w:val="004E735A"/>
    <w:rsid w:val="004E7D81"/>
    <w:rsid w:val="004F2E80"/>
    <w:rsid w:val="004F46FF"/>
    <w:rsid w:val="004F49CB"/>
    <w:rsid w:val="004F52AC"/>
    <w:rsid w:val="004F6983"/>
    <w:rsid w:val="00500DD8"/>
    <w:rsid w:val="00503630"/>
    <w:rsid w:val="005038EB"/>
    <w:rsid w:val="00505613"/>
    <w:rsid w:val="0050664B"/>
    <w:rsid w:val="00507FB0"/>
    <w:rsid w:val="005113BE"/>
    <w:rsid w:val="005129D9"/>
    <w:rsid w:val="00512BC7"/>
    <w:rsid w:val="0051345A"/>
    <w:rsid w:val="00513986"/>
    <w:rsid w:val="00513EDA"/>
    <w:rsid w:val="00515145"/>
    <w:rsid w:val="00516E0D"/>
    <w:rsid w:val="005171D1"/>
    <w:rsid w:val="005209E0"/>
    <w:rsid w:val="00522B22"/>
    <w:rsid w:val="005233FA"/>
    <w:rsid w:val="00523A60"/>
    <w:rsid w:val="00526DA8"/>
    <w:rsid w:val="00531BEE"/>
    <w:rsid w:val="005347D3"/>
    <w:rsid w:val="00534FBE"/>
    <w:rsid w:val="005353AA"/>
    <w:rsid w:val="00545028"/>
    <w:rsid w:val="00546143"/>
    <w:rsid w:val="00547E73"/>
    <w:rsid w:val="00552ED1"/>
    <w:rsid w:val="005536D1"/>
    <w:rsid w:val="00553DC2"/>
    <w:rsid w:val="005546C0"/>
    <w:rsid w:val="00555916"/>
    <w:rsid w:val="005562F1"/>
    <w:rsid w:val="005565A3"/>
    <w:rsid w:val="00557B84"/>
    <w:rsid w:val="00561ADE"/>
    <w:rsid w:val="00561C65"/>
    <w:rsid w:val="005620E4"/>
    <w:rsid w:val="00563121"/>
    <w:rsid w:val="005644DD"/>
    <w:rsid w:val="00573C68"/>
    <w:rsid w:val="0057486C"/>
    <w:rsid w:val="005748E2"/>
    <w:rsid w:val="00576208"/>
    <w:rsid w:val="005808A8"/>
    <w:rsid w:val="00581F7C"/>
    <w:rsid w:val="005820B1"/>
    <w:rsid w:val="005821A1"/>
    <w:rsid w:val="00583AC7"/>
    <w:rsid w:val="00585605"/>
    <w:rsid w:val="005870AE"/>
    <w:rsid w:val="0058748E"/>
    <w:rsid w:val="00591DBF"/>
    <w:rsid w:val="00592251"/>
    <w:rsid w:val="0059304B"/>
    <w:rsid w:val="00593B00"/>
    <w:rsid w:val="00595475"/>
    <w:rsid w:val="00595895"/>
    <w:rsid w:val="005A2522"/>
    <w:rsid w:val="005A2802"/>
    <w:rsid w:val="005A437D"/>
    <w:rsid w:val="005A564E"/>
    <w:rsid w:val="005A6395"/>
    <w:rsid w:val="005A665C"/>
    <w:rsid w:val="005A6E2B"/>
    <w:rsid w:val="005B0FDA"/>
    <w:rsid w:val="005B1373"/>
    <w:rsid w:val="005B374E"/>
    <w:rsid w:val="005B38A3"/>
    <w:rsid w:val="005B41F5"/>
    <w:rsid w:val="005B4482"/>
    <w:rsid w:val="005B751F"/>
    <w:rsid w:val="005B7F2F"/>
    <w:rsid w:val="005C0187"/>
    <w:rsid w:val="005C03D3"/>
    <w:rsid w:val="005C0929"/>
    <w:rsid w:val="005C11CA"/>
    <w:rsid w:val="005C428F"/>
    <w:rsid w:val="005D16BE"/>
    <w:rsid w:val="005D1BFC"/>
    <w:rsid w:val="005D35B0"/>
    <w:rsid w:val="005D3EF7"/>
    <w:rsid w:val="005D47B0"/>
    <w:rsid w:val="005D4B4A"/>
    <w:rsid w:val="005D6330"/>
    <w:rsid w:val="005E0CAC"/>
    <w:rsid w:val="005E19DF"/>
    <w:rsid w:val="005E470C"/>
    <w:rsid w:val="005E4CE7"/>
    <w:rsid w:val="005E5955"/>
    <w:rsid w:val="005E76EA"/>
    <w:rsid w:val="005E7C0C"/>
    <w:rsid w:val="005F5864"/>
    <w:rsid w:val="006001D6"/>
    <w:rsid w:val="00602F90"/>
    <w:rsid w:val="00603534"/>
    <w:rsid w:val="00603A72"/>
    <w:rsid w:val="00607FD8"/>
    <w:rsid w:val="00610D9B"/>
    <w:rsid w:val="0061505F"/>
    <w:rsid w:val="0061751B"/>
    <w:rsid w:val="00620030"/>
    <w:rsid w:val="0062297D"/>
    <w:rsid w:val="0062346E"/>
    <w:rsid w:val="00623590"/>
    <w:rsid w:val="006251CD"/>
    <w:rsid w:val="0063004F"/>
    <w:rsid w:val="00630561"/>
    <w:rsid w:val="006338FE"/>
    <w:rsid w:val="00634285"/>
    <w:rsid w:val="00634604"/>
    <w:rsid w:val="0063461A"/>
    <w:rsid w:val="006418C5"/>
    <w:rsid w:val="00641CAA"/>
    <w:rsid w:val="00645A7B"/>
    <w:rsid w:val="00645D7D"/>
    <w:rsid w:val="00645D96"/>
    <w:rsid w:val="00650CA8"/>
    <w:rsid w:val="0065589F"/>
    <w:rsid w:val="00656374"/>
    <w:rsid w:val="0065639D"/>
    <w:rsid w:val="00657A27"/>
    <w:rsid w:val="006608C0"/>
    <w:rsid w:val="00662EC6"/>
    <w:rsid w:val="00664846"/>
    <w:rsid w:val="00672C31"/>
    <w:rsid w:val="00674663"/>
    <w:rsid w:val="006753FF"/>
    <w:rsid w:val="00676B87"/>
    <w:rsid w:val="00677EE0"/>
    <w:rsid w:val="00680DFB"/>
    <w:rsid w:val="00681452"/>
    <w:rsid w:val="00681AAE"/>
    <w:rsid w:val="006831B7"/>
    <w:rsid w:val="006844C8"/>
    <w:rsid w:val="0068456E"/>
    <w:rsid w:val="006859C8"/>
    <w:rsid w:val="00692792"/>
    <w:rsid w:val="00696955"/>
    <w:rsid w:val="006A0287"/>
    <w:rsid w:val="006A089A"/>
    <w:rsid w:val="006A0C14"/>
    <w:rsid w:val="006A1C58"/>
    <w:rsid w:val="006A24C1"/>
    <w:rsid w:val="006A2BF7"/>
    <w:rsid w:val="006A327A"/>
    <w:rsid w:val="006A354F"/>
    <w:rsid w:val="006A4619"/>
    <w:rsid w:val="006A467B"/>
    <w:rsid w:val="006A54D0"/>
    <w:rsid w:val="006A74AC"/>
    <w:rsid w:val="006B1A29"/>
    <w:rsid w:val="006B2E96"/>
    <w:rsid w:val="006B33AF"/>
    <w:rsid w:val="006B5921"/>
    <w:rsid w:val="006B5B56"/>
    <w:rsid w:val="006B7A54"/>
    <w:rsid w:val="006C201C"/>
    <w:rsid w:val="006C596B"/>
    <w:rsid w:val="006C59E0"/>
    <w:rsid w:val="006D0429"/>
    <w:rsid w:val="006D08CD"/>
    <w:rsid w:val="006D1D39"/>
    <w:rsid w:val="006D25E1"/>
    <w:rsid w:val="006D39B9"/>
    <w:rsid w:val="006D3F8D"/>
    <w:rsid w:val="006D4881"/>
    <w:rsid w:val="006E2130"/>
    <w:rsid w:val="006E484A"/>
    <w:rsid w:val="006E58AA"/>
    <w:rsid w:val="006E5B33"/>
    <w:rsid w:val="006E6184"/>
    <w:rsid w:val="006E6E31"/>
    <w:rsid w:val="006F0469"/>
    <w:rsid w:val="006F265E"/>
    <w:rsid w:val="006F2C20"/>
    <w:rsid w:val="006F315E"/>
    <w:rsid w:val="006F3217"/>
    <w:rsid w:val="006F39F3"/>
    <w:rsid w:val="006F4271"/>
    <w:rsid w:val="006F6115"/>
    <w:rsid w:val="007003CF"/>
    <w:rsid w:val="00700E17"/>
    <w:rsid w:val="00701A83"/>
    <w:rsid w:val="00702575"/>
    <w:rsid w:val="00703498"/>
    <w:rsid w:val="0070469A"/>
    <w:rsid w:val="00705838"/>
    <w:rsid w:val="0070694E"/>
    <w:rsid w:val="00706A18"/>
    <w:rsid w:val="00706BE0"/>
    <w:rsid w:val="00707704"/>
    <w:rsid w:val="00707776"/>
    <w:rsid w:val="0070798E"/>
    <w:rsid w:val="00710616"/>
    <w:rsid w:val="00712E1C"/>
    <w:rsid w:val="00717673"/>
    <w:rsid w:val="00720722"/>
    <w:rsid w:val="00720FF9"/>
    <w:rsid w:val="007215FE"/>
    <w:rsid w:val="00723EFB"/>
    <w:rsid w:val="00726CDB"/>
    <w:rsid w:val="00730BC4"/>
    <w:rsid w:val="00731604"/>
    <w:rsid w:val="00731CC4"/>
    <w:rsid w:val="007334D6"/>
    <w:rsid w:val="00735058"/>
    <w:rsid w:val="007418D2"/>
    <w:rsid w:val="0074217E"/>
    <w:rsid w:val="00742416"/>
    <w:rsid w:val="00742AE3"/>
    <w:rsid w:val="00743140"/>
    <w:rsid w:val="00743F16"/>
    <w:rsid w:val="00745FF6"/>
    <w:rsid w:val="00746CAB"/>
    <w:rsid w:val="007509F2"/>
    <w:rsid w:val="007518A3"/>
    <w:rsid w:val="0075469F"/>
    <w:rsid w:val="0075473C"/>
    <w:rsid w:val="00754905"/>
    <w:rsid w:val="007557A9"/>
    <w:rsid w:val="007557D1"/>
    <w:rsid w:val="00755A30"/>
    <w:rsid w:val="00756855"/>
    <w:rsid w:val="0076370E"/>
    <w:rsid w:val="007641F5"/>
    <w:rsid w:val="00765E2C"/>
    <w:rsid w:val="007669B7"/>
    <w:rsid w:val="007674F6"/>
    <w:rsid w:val="00767ED9"/>
    <w:rsid w:val="007706AE"/>
    <w:rsid w:val="00773F6E"/>
    <w:rsid w:val="00774933"/>
    <w:rsid w:val="007751F0"/>
    <w:rsid w:val="0077640A"/>
    <w:rsid w:val="00776F77"/>
    <w:rsid w:val="00777D38"/>
    <w:rsid w:val="00781A61"/>
    <w:rsid w:val="00781AC0"/>
    <w:rsid w:val="00781C10"/>
    <w:rsid w:val="0078250F"/>
    <w:rsid w:val="00782801"/>
    <w:rsid w:val="00782DB2"/>
    <w:rsid w:val="00783165"/>
    <w:rsid w:val="00783F83"/>
    <w:rsid w:val="00784088"/>
    <w:rsid w:val="00784B86"/>
    <w:rsid w:val="007861DF"/>
    <w:rsid w:val="00787A5E"/>
    <w:rsid w:val="00790D82"/>
    <w:rsid w:val="007961AF"/>
    <w:rsid w:val="0079661F"/>
    <w:rsid w:val="007A1CDE"/>
    <w:rsid w:val="007A389C"/>
    <w:rsid w:val="007A4A19"/>
    <w:rsid w:val="007A7DD9"/>
    <w:rsid w:val="007B12C6"/>
    <w:rsid w:val="007B1A7D"/>
    <w:rsid w:val="007B6A63"/>
    <w:rsid w:val="007C0A4C"/>
    <w:rsid w:val="007C0E46"/>
    <w:rsid w:val="007C10AF"/>
    <w:rsid w:val="007C1EB3"/>
    <w:rsid w:val="007C5426"/>
    <w:rsid w:val="007C590E"/>
    <w:rsid w:val="007C5AF5"/>
    <w:rsid w:val="007C5D2E"/>
    <w:rsid w:val="007C70B1"/>
    <w:rsid w:val="007D5312"/>
    <w:rsid w:val="007E0193"/>
    <w:rsid w:val="007E0EA0"/>
    <w:rsid w:val="007E0F58"/>
    <w:rsid w:val="007E20C7"/>
    <w:rsid w:val="007E23B9"/>
    <w:rsid w:val="007E34EA"/>
    <w:rsid w:val="007E5EB6"/>
    <w:rsid w:val="007E6D2E"/>
    <w:rsid w:val="007F05D2"/>
    <w:rsid w:val="007F0B60"/>
    <w:rsid w:val="007F19ED"/>
    <w:rsid w:val="007F2CC3"/>
    <w:rsid w:val="007F2E1B"/>
    <w:rsid w:val="007F54C1"/>
    <w:rsid w:val="007F5FCD"/>
    <w:rsid w:val="008046A0"/>
    <w:rsid w:val="00804C26"/>
    <w:rsid w:val="00804F0A"/>
    <w:rsid w:val="00805A54"/>
    <w:rsid w:val="008060C2"/>
    <w:rsid w:val="008066AA"/>
    <w:rsid w:val="00807E25"/>
    <w:rsid w:val="00811A42"/>
    <w:rsid w:val="00813164"/>
    <w:rsid w:val="00813923"/>
    <w:rsid w:val="008142F0"/>
    <w:rsid w:val="008169A6"/>
    <w:rsid w:val="0082066E"/>
    <w:rsid w:val="008214F9"/>
    <w:rsid w:val="00824174"/>
    <w:rsid w:val="00824751"/>
    <w:rsid w:val="00824F1E"/>
    <w:rsid w:val="00830EAA"/>
    <w:rsid w:val="0083162B"/>
    <w:rsid w:val="00835B95"/>
    <w:rsid w:val="00841D8C"/>
    <w:rsid w:val="0084203F"/>
    <w:rsid w:val="00842425"/>
    <w:rsid w:val="008428C4"/>
    <w:rsid w:val="008429D4"/>
    <w:rsid w:val="00844953"/>
    <w:rsid w:val="00845EA2"/>
    <w:rsid w:val="00846BC4"/>
    <w:rsid w:val="008477B4"/>
    <w:rsid w:val="00847D90"/>
    <w:rsid w:val="008527DC"/>
    <w:rsid w:val="008548F9"/>
    <w:rsid w:val="00854CEA"/>
    <w:rsid w:val="008576AA"/>
    <w:rsid w:val="00860B21"/>
    <w:rsid w:val="008616F3"/>
    <w:rsid w:val="00861793"/>
    <w:rsid w:val="008625B0"/>
    <w:rsid w:val="00862661"/>
    <w:rsid w:val="00862A63"/>
    <w:rsid w:val="00863233"/>
    <w:rsid w:val="00864767"/>
    <w:rsid w:val="00864EF6"/>
    <w:rsid w:val="00864F07"/>
    <w:rsid w:val="008656F2"/>
    <w:rsid w:val="00867CBC"/>
    <w:rsid w:val="00871E45"/>
    <w:rsid w:val="00872457"/>
    <w:rsid w:val="0087344F"/>
    <w:rsid w:val="00882883"/>
    <w:rsid w:val="008832AA"/>
    <w:rsid w:val="00886957"/>
    <w:rsid w:val="008A12E4"/>
    <w:rsid w:val="008A19CA"/>
    <w:rsid w:val="008A2B40"/>
    <w:rsid w:val="008A496D"/>
    <w:rsid w:val="008B12C3"/>
    <w:rsid w:val="008B1448"/>
    <w:rsid w:val="008B1722"/>
    <w:rsid w:val="008B2A9A"/>
    <w:rsid w:val="008B4CD7"/>
    <w:rsid w:val="008B671F"/>
    <w:rsid w:val="008B6822"/>
    <w:rsid w:val="008B6D90"/>
    <w:rsid w:val="008C2A47"/>
    <w:rsid w:val="008C57C7"/>
    <w:rsid w:val="008C662A"/>
    <w:rsid w:val="008C7599"/>
    <w:rsid w:val="008D0D86"/>
    <w:rsid w:val="008D0F79"/>
    <w:rsid w:val="008D4525"/>
    <w:rsid w:val="008D5F8A"/>
    <w:rsid w:val="008D6465"/>
    <w:rsid w:val="008D6530"/>
    <w:rsid w:val="008E04F2"/>
    <w:rsid w:val="008E13E8"/>
    <w:rsid w:val="008E31E1"/>
    <w:rsid w:val="008E41FA"/>
    <w:rsid w:val="008E632C"/>
    <w:rsid w:val="008F10D4"/>
    <w:rsid w:val="008F224D"/>
    <w:rsid w:val="008F2B57"/>
    <w:rsid w:val="008F3B94"/>
    <w:rsid w:val="008F5002"/>
    <w:rsid w:val="008F6661"/>
    <w:rsid w:val="008F7857"/>
    <w:rsid w:val="00903687"/>
    <w:rsid w:val="00904270"/>
    <w:rsid w:val="00904EAF"/>
    <w:rsid w:val="00910D31"/>
    <w:rsid w:val="009115AB"/>
    <w:rsid w:val="00912336"/>
    <w:rsid w:val="009125CB"/>
    <w:rsid w:val="0091376B"/>
    <w:rsid w:val="00915769"/>
    <w:rsid w:val="009167C4"/>
    <w:rsid w:val="009200B2"/>
    <w:rsid w:val="00920DD8"/>
    <w:rsid w:val="0092131C"/>
    <w:rsid w:val="00921E43"/>
    <w:rsid w:val="00922A6D"/>
    <w:rsid w:val="00922F59"/>
    <w:rsid w:val="0092638E"/>
    <w:rsid w:val="00930869"/>
    <w:rsid w:val="0093235E"/>
    <w:rsid w:val="0093432A"/>
    <w:rsid w:val="00937703"/>
    <w:rsid w:val="0093771A"/>
    <w:rsid w:val="00941117"/>
    <w:rsid w:val="00941118"/>
    <w:rsid w:val="00941FD0"/>
    <w:rsid w:val="00943BCD"/>
    <w:rsid w:val="00943EC9"/>
    <w:rsid w:val="0094605E"/>
    <w:rsid w:val="0094792A"/>
    <w:rsid w:val="009506C6"/>
    <w:rsid w:val="00950AB2"/>
    <w:rsid w:val="00951D9E"/>
    <w:rsid w:val="009531A1"/>
    <w:rsid w:val="00953ABE"/>
    <w:rsid w:val="00954C94"/>
    <w:rsid w:val="00963ABA"/>
    <w:rsid w:val="00965AD1"/>
    <w:rsid w:val="00965C8E"/>
    <w:rsid w:val="00966D74"/>
    <w:rsid w:val="00967F21"/>
    <w:rsid w:val="009700B0"/>
    <w:rsid w:val="00970733"/>
    <w:rsid w:val="00971161"/>
    <w:rsid w:val="00971677"/>
    <w:rsid w:val="00972889"/>
    <w:rsid w:val="00975387"/>
    <w:rsid w:val="009756A6"/>
    <w:rsid w:val="00981378"/>
    <w:rsid w:val="00982104"/>
    <w:rsid w:val="00982D93"/>
    <w:rsid w:val="0098415F"/>
    <w:rsid w:val="009843D0"/>
    <w:rsid w:val="00984A8A"/>
    <w:rsid w:val="00986C85"/>
    <w:rsid w:val="00992419"/>
    <w:rsid w:val="00992C4A"/>
    <w:rsid w:val="00993C34"/>
    <w:rsid w:val="00994CB7"/>
    <w:rsid w:val="00995A1B"/>
    <w:rsid w:val="009976E0"/>
    <w:rsid w:val="009A2615"/>
    <w:rsid w:val="009A2FBA"/>
    <w:rsid w:val="009A38C0"/>
    <w:rsid w:val="009A5C34"/>
    <w:rsid w:val="009A65F5"/>
    <w:rsid w:val="009A726F"/>
    <w:rsid w:val="009B1FBE"/>
    <w:rsid w:val="009B3271"/>
    <w:rsid w:val="009B5D92"/>
    <w:rsid w:val="009B6B00"/>
    <w:rsid w:val="009C03F8"/>
    <w:rsid w:val="009C0609"/>
    <w:rsid w:val="009C5C32"/>
    <w:rsid w:val="009C7354"/>
    <w:rsid w:val="009C784D"/>
    <w:rsid w:val="009C7BDE"/>
    <w:rsid w:val="009D07E7"/>
    <w:rsid w:val="009D0A34"/>
    <w:rsid w:val="009D17C2"/>
    <w:rsid w:val="009D4F0F"/>
    <w:rsid w:val="009D6278"/>
    <w:rsid w:val="009E0153"/>
    <w:rsid w:val="009E2A60"/>
    <w:rsid w:val="009E32FC"/>
    <w:rsid w:val="009E3888"/>
    <w:rsid w:val="009E4906"/>
    <w:rsid w:val="009E7948"/>
    <w:rsid w:val="009F25EE"/>
    <w:rsid w:val="009F44CD"/>
    <w:rsid w:val="009F49A6"/>
    <w:rsid w:val="009F5F06"/>
    <w:rsid w:val="009F6C18"/>
    <w:rsid w:val="009F7E7B"/>
    <w:rsid w:val="00A003EF"/>
    <w:rsid w:val="00A01D7D"/>
    <w:rsid w:val="00A02A49"/>
    <w:rsid w:val="00A02F5D"/>
    <w:rsid w:val="00A063CB"/>
    <w:rsid w:val="00A12210"/>
    <w:rsid w:val="00A12333"/>
    <w:rsid w:val="00A1292B"/>
    <w:rsid w:val="00A12C87"/>
    <w:rsid w:val="00A12DE6"/>
    <w:rsid w:val="00A15D80"/>
    <w:rsid w:val="00A15EF9"/>
    <w:rsid w:val="00A17099"/>
    <w:rsid w:val="00A17A0B"/>
    <w:rsid w:val="00A20E89"/>
    <w:rsid w:val="00A20FD0"/>
    <w:rsid w:val="00A24C55"/>
    <w:rsid w:val="00A26D88"/>
    <w:rsid w:val="00A27EBF"/>
    <w:rsid w:val="00A30FE7"/>
    <w:rsid w:val="00A322A0"/>
    <w:rsid w:val="00A33B33"/>
    <w:rsid w:val="00A34511"/>
    <w:rsid w:val="00A34CB8"/>
    <w:rsid w:val="00A35688"/>
    <w:rsid w:val="00A36555"/>
    <w:rsid w:val="00A3672A"/>
    <w:rsid w:val="00A377BC"/>
    <w:rsid w:val="00A37C70"/>
    <w:rsid w:val="00A4001A"/>
    <w:rsid w:val="00A41F86"/>
    <w:rsid w:val="00A42E4E"/>
    <w:rsid w:val="00A4340C"/>
    <w:rsid w:val="00A434B2"/>
    <w:rsid w:val="00A4776F"/>
    <w:rsid w:val="00A529E9"/>
    <w:rsid w:val="00A54310"/>
    <w:rsid w:val="00A57B82"/>
    <w:rsid w:val="00A61E23"/>
    <w:rsid w:val="00A65358"/>
    <w:rsid w:val="00A66FEA"/>
    <w:rsid w:val="00A752E6"/>
    <w:rsid w:val="00A75C29"/>
    <w:rsid w:val="00A75E4F"/>
    <w:rsid w:val="00A80483"/>
    <w:rsid w:val="00A82BB2"/>
    <w:rsid w:val="00A83926"/>
    <w:rsid w:val="00A84EBE"/>
    <w:rsid w:val="00A855D3"/>
    <w:rsid w:val="00A907E3"/>
    <w:rsid w:val="00A91F45"/>
    <w:rsid w:val="00A93988"/>
    <w:rsid w:val="00A93C0B"/>
    <w:rsid w:val="00A95083"/>
    <w:rsid w:val="00A97124"/>
    <w:rsid w:val="00A97CCF"/>
    <w:rsid w:val="00AA02AF"/>
    <w:rsid w:val="00AA2F39"/>
    <w:rsid w:val="00AA61F9"/>
    <w:rsid w:val="00AA751F"/>
    <w:rsid w:val="00AB29C8"/>
    <w:rsid w:val="00AB458A"/>
    <w:rsid w:val="00AB4A85"/>
    <w:rsid w:val="00AB5839"/>
    <w:rsid w:val="00AC0510"/>
    <w:rsid w:val="00AC1E0E"/>
    <w:rsid w:val="00AC2237"/>
    <w:rsid w:val="00AC409B"/>
    <w:rsid w:val="00AD0885"/>
    <w:rsid w:val="00AD0DAF"/>
    <w:rsid w:val="00AD21A0"/>
    <w:rsid w:val="00AD38E4"/>
    <w:rsid w:val="00AD440A"/>
    <w:rsid w:val="00AD45EE"/>
    <w:rsid w:val="00AD4E4D"/>
    <w:rsid w:val="00AE1D75"/>
    <w:rsid w:val="00AE3FEF"/>
    <w:rsid w:val="00AE5492"/>
    <w:rsid w:val="00AE5C60"/>
    <w:rsid w:val="00AE5FC8"/>
    <w:rsid w:val="00AE76BF"/>
    <w:rsid w:val="00AF16DD"/>
    <w:rsid w:val="00AF214F"/>
    <w:rsid w:val="00AF386C"/>
    <w:rsid w:val="00AF4C48"/>
    <w:rsid w:val="00B029EF"/>
    <w:rsid w:val="00B03C9D"/>
    <w:rsid w:val="00B04DDE"/>
    <w:rsid w:val="00B04F66"/>
    <w:rsid w:val="00B051C5"/>
    <w:rsid w:val="00B070EE"/>
    <w:rsid w:val="00B118A3"/>
    <w:rsid w:val="00B1369A"/>
    <w:rsid w:val="00B14589"/>
    <w:rsid w:val="00B15409"/>
    <w:rsid w:val="00B214CA"/>
    <w:rsid w:val="00B21E43"/>
    <w:rsid w:val="00B21E88"/>
    <w:rsid w:val="00B21F67"/>
    <w:rsid w:val="00B21F6A"/>
    <w:rsid w:val="00B24AF5"/>
    <w:rsid w:val="00B26C79"/>
    <w:rsid w:val="00B26FA0"/>
    <w:rsid w:val="00B32CFA"/>
    <w:rsid w:val="00B32E22"/>
    <w:rsid w:val="00B32FED"/>
    <w:rsid w:val="00B37EA4"/>
    <w:rsid w:val="00B43122"/>
    <w:rsid w:val="00B44756"/>
    <w:rsid w:val="00B46EEA"/>
    <w:rsid w:val="00B47952"/>
    <w:rsid w:val="00B47C9E"/>
    <w:rsid w:val="00B50EB7"/>
    <w:rsid w:val="00B5359B"/>
    <w:rsid w:val="00B57FB8"/>
    <w:rsid w:val="00B60279"/>
    <w:rsid w:val="00B60F65"/>
    <w:rsid w:val="00B6261C"/>
    <w:rsid w:val="00B63421"/>
    <w:rsid w:val="00B64488"/>
    <w:rsid w:val="00B65282"/>
    <w:rsid w:val="00B66F13"/>
    <w:rsid w:val="00B67069"/>
    <w:rsid w:val="00B67D19"/>
    <w:rsid w:val="00B7173E"/>
    <w:rsid w:val="00B72E76"/>
    <w:rsid w:val="00B7301C"/>
    <w:rsid w:val="00B734A1"/>
    <w:rsid w:val="00B74654"/>
    <w:rsid w:val="00B7552A"/>
    <w:rsid w:val="00B80730"/>
    <w:rsid w:val="00B80AAE"/>
    <w:rsid w:val="00B8572E"/>
    <w:rsid w:val="00B85B84"/>
    <w:rsid w:val="00B8640B"/>
    <w:rsid w:val="00B90219"/>
    <w:rsid w:val="00B91351"/>
    <w:rsid w:val="00B94A99"/>
    <w:rsid w:val="00B95649"/>
    <w:rsid w:val="00B9575B"/>
    <w:rsid w:val="00B95C88"/>
    <w:rsid w:val="00B96E3E"/>
    <w:rsid w:val="00B97711"/>
    <w:rsid w:val="00B979A8"/>
    <w:rsid w:val="00BA0A5C"/>
    <w:rsid w:val="00BA1870"/>
    <w:rsid w:val="00BA26F8"/>
    <w:rsid w:val="00BA3AD2"/>
    <w:rsid w:val="00BA3FE1"/>
    <w:rsid w:val="00BA540D"/>
    <w:rsid w:val="00BB0A70"/>
    <w:rsid w:val="00BB105F"/>
    <w:rsid w:val="00BB17CB"/>
    <w:rsid w:val="00BB1ADB"/>
    <w:rsid w:val="00BB3636"/>
    <w:rsid w:val="00BB4393"/>
    <w:rsid w:val="00BB4A68"/>
    <w:rsid w:val="00BB4C43"/>
    <w:rsid w:val="00BB5C67"/>
    <w:rsid w:val="00BC1570"/>
    <w:rsid w:val="00BC3A46"/>
    <w:rsid w:val="00BD2821"/>
    <w:rsid w:val="00BD3851"/>
    <w:rsid w:val="00BD4A8B"/>
    <w:rsid w:val="00BD79C8"/>
    <w:rsid w:val="00BE0894"/>
    <w:rsid w:val="00BE1CD2"/>
    <w:rsid w:val="00BE20DD"/>
    <w:rsid w:val="00BE213F"/>
    <w:rsid w:val="00BE2CB2"/>
    <w:rsid w:val="00BF041E"/>
    <w:rsid w:val="00BF32C3"/>
    <w:rsid w:val="00BF3A65"/>
    <w:rsid w:val="00BF3F49"/>
    <w:rsid w:val="00BF6958"/>
    <w:rsid w:val="00C0217B"/>
    <w:rsid w:val="00C04A64"/>
    <w:rsid w:val="00C04F80"/>
    <w:rsid w:val="00C05C35"/>
    <w:rsid w:val="00C07297"/>
    <w:rsid w:val="00C14F66"/>
    <w:rsid w:val="00C15752"/>
    <w:rsid w:val="00C1594A"/>
    <w:rsid w:val="00C162F8"/>
    <w:rsid w:val="00C16998"/>
    <w:rsid w:val="00C16FAF"/>
    <w:rsid w:val="00C21EBD"/>
    <w:rsid w:val="00C223F7"/>
    <w:rsid w:val="00C24B19"/>
    <w:rsid w:val="00C25111"/>
    <w:rsid w:val="00C303C2"/>
    <w:rsid w:val="00C34954"/>
    <w:rsid w:val="00C34ACD"/>
    <w:rsid w:val="00C34DD9"/>
    <w:rsid w:val="00C3651D"/>
    <w:rsid w:val="00C4115D"/>
    <w:rsid w:val="00C424D2"/>
    <w:rsid w:val="00C46957"/>
    <w:rsid w:val="00C5027F"/>
    <w:rsid w:val="00C513DF"/>
    <w:rsid w:val="00C543B4"/>
    <w:rsid w:val="00C546D6"/>
    <w:rsid w:val="00C559D8"/>
    <w:rsid w:val="00C55ED4"/>
    <w:rsid w:val="00C61803"/>
    <w:rsid w:val="00C6312A"/>
    <w:rsid w:val="00C63F2D"/>
    <w:rsid w:val="00C70425"/>
    <w:rsid w:val="00C7122D"/>
    <w:rsid w:val="00C71360"/>
    <w:rsid w:val="00C73186"/>
    <w:rsid w:val="00C73616"/>
    <w:rsid w:val="00C73AD9"/>
    <w:rsid w:val="00C73B3D"/>
    <w:rsid w:val="00C7497D"/>
    <w:rsid w:val="00C74AA4"/>
    <w:rsid w:val="00C76782"/>
    <w:rsid w:val="00C76884"/>
    <w:rsid w:val="00C7698C"/>
    <w:rsid w:val="00C77022"/>
    <w:rsid w:val="00C807A8"/>
    <w:rsid w:val="00C80BA1"/>
    <w:rsid w:val="00C815F2"/>
    <w:rsid w:val="00C8279C"/>
    <w:rsid w:val="00C8333F"/>
    <w:rsid w:val="00C851C0"/>
    <w:rsid w:val="00C85B0C"/>
    <w:rsid w:val="00C86E4D"/>
    <w:rsid w:val="00C877ED"/>
    <w:rsid w:val="00C9089B"/>
    <w:rsid w:val="00C911BB"/>
    <w:rsid w:val="00C960C8"/>
    <w:rsid w:val="00CA2A0D"/>
    <w:rsid w:val="00CA3449"/>
    <w:rsid w:val="00CA63F3"/>
    <w:rsid w:val="00CA6A19"/>
    <w:rsid w:val="00CA7121"/>
    <w:rsid w:val="00CA7859"/>
    <w:rsid w:val="00CB0F02"/>
    <w:rsid w:val="00CB1160"/>
    <w:rsid w:val="00CB4374"/>
    <w:rsid w:val="00CB633E"/>
    <w:rsid w:val="00CB6F04"/>
    <w:rsid w:val="00CB6F87"/>
    <w:rsid w:val="00CC19CB"/>
    <w:rsid w:val="00CC2E8E"/>
    <w:rsid w:val="00CC3035"/>
    <w:rsid w:val="00CC3366"/>
    <w:rsid w:val="00CC3849"/>
    <w:rsid w:val="00CC6BDE"/>
    <w:rsid w:val="00CC7186"/>
    <w:rsid w:val="00CD112D"/>
    <w:rsid w:val="00CD1B52"/>
    <w:rsid w:val="00CD1F92"/>
    <w:rsid w:val="00CD2C23"/>
    <w:rsid w:val="00CD4B89"/>
    <w:rsid w:val="00CD4BAC"/>
    <w:rsid w:val="00CE0BDC"/>
    <w:rsid w:val="00CE1DAD"/>
    <w:rsid w:val="00CE2CD2"/>
    <w:rsid w:val="00CE2F73"/>
    <w:rsid w:val="00CE604F"/>
    <w:rsid w:val="00CE61C5"/>
    <w:rsid w:val="00CE6C8C"/>
    <w:rsid w:val="00CE7BDC"/>
    <w:rsid w:val="00CF0500"/>
    <w:rsid w:val="00CF19CE"/>
    <w:rsid w:val="00CF2B50"/>
    <w:rsid w:val="00CF35FA"/>
    <w:rsid w:val="00CF4E4E"/>
    <w:rsid w:val="00CF54C2"/>
    <w:rsid w:val="00CF5C4E"/>
    <w:rsid w:val="00CF6718"/>
    <w:rsid w:val="00CF7B29"/>
    <w:rsid w:val="00D006BF"/>
    <w:rsid w:val="00D00AC6"/>
    <w:rsid w:val="00D01DA4"/>
    <w:rsid w:val="00D02339"/>
    <w:rsid w:val="00D03207"/>
    <w:rsid w:val="00D034A7"/>
    <w:rsid w:val="00D0372D"/>
    <w:rsid w:val="00D04820"/>
    <w:rsid w:val="00D05A11"/>
    <w:rsid w:val="00D06AD4"/>
    <w:rsid w:val="00D06C24"/>
    <w:rsid w:val="00D10B3F"/>
    <w:rsid w:val="00D110DB"/>
    <w:rsid w:val="00D1337B"/>
    <w:rsid w:val="00D14802"/>
    <w:rsid w:val="00D17853"/>
    <w:rsid w:val="00D17B78"/>
    <w:rsid w:val="00D20815"/>
    <w:rsid w:val="00D2233B"/>
    <w:rsid w:val="00D223F9"/>
    <w:rsid w:val="00D24945"/>
    <w:rsid w:val="00D25203"/>
    <w:rsid w:val="00D26389"/>
    <w:rsid w:val="00D27685"/>
    <w:rsid w:val="00D30873"/>
    <w:rsid w:val="00D339A6"/>
    <w:rsid w:val="00D340A8"/>
    <w:rsid w:val="00D3557F"/>
    <w:rsid w:val="00D35DC8"/>
    <w:rsid w:val="00D37654"/>
    <w:rsid w:val="00D41D94"/>
    <w:rsid w:val="00D42856"/>
    <w:rsid w:val="00D4288E"/>
    <w:rsid w:val="00D4407D"/>
    <w:rsid w:val="00D4484F"/>
    <w:rsid w:val="00D4601C"/>
    <w:rsid w:val="00D46BB0"/>
    <w:rsid w:val="00D47E98"/>
    <w:rsid w:val="00D50762"/>
    <w:rsid w:val="00D52465"/>
    <w:rsid w:val="00D551AB"/>
    <w:rsid w:val="00D61D25"/>
    <w:rsid w:val="00D63687"/>
    <w:rsid w:val="00D64540"/>
    <w:rsid w:val="00D6642E"/>
    <w:rsid w:val="00D727F0"/>
    <w:rsid w:val="00D72DB9"/>
    <w:rsid w:val="00D7569B"/>
    <w:rsid w:val="00D77E44"/>
    <w:rsid w:val="00D80E82"/>
    <w:rsid w:val="00D82A2C"/>
    <w:rsid w:val="00D82B3E"/>
    <w:rsid w:val="00D84D0B"/>
    <w:rsid w:val="00D87049"/>
    <w:rsid w:val="00D90123"/>
    <w:rsid w:val="00D904C9"/>
    <w:rsid w:val="00D908F1"/>
    <w:rsid w:val="00D914F2"/>
    <w:rsid w:val="00D918DE"/>
    <w:rsid w:val="00D91CAC"/>
    <w:rsid w:val="00D92E3B"/>
    <w:rsid w:val="00D93B10"/>
    <w:rsid w:val="00D94981"/>
    <w:rsid w:val="00D962F7"/>
    <w:rsid w:val="00DA0332"/>
    <w:rsid w:val="00DA20BA"/>
    <w:rsid w:val="00DA27B8"/>
    <w:rsid w:val="00DA6E5C"/>
    <w:rsid w:val="00DB0119"/>
    <w:rsid w:val="00DB03DC"/>
    <w:rsid w:val="00DB1F2B"/>
    <w:rsid w:val="00DB2401"/>
    <w:rsid w:val="00DB329F"/>
    <w:rsid w:val="00DB5D80"/>
    <w:rsid w:val="00DB6164"/>
    <w:rsid w:val="00DB63C0"/>
    <w:rsid w:val="00DC6238"/>
    <w:rsid w:val="00DC6543"/>
    <w:rsid w:val="00DC6E54"/>
    <w:rsid w:val="00DC6E85"/>
    <w:rsid w:val="00DC7FF7"/>
    <w:rsid w:val="00DD27FD"/>
    <w:rsid w:val="00DD358E"/>
    <w:rsid w:val="00DD4D56"/>
    <w:rsid w:val="00DD5283"/>
    <w:rsid w:val="00DD5FD9"/>
    <w:rsid w:val="00DD60E5"/>
    <w:rsid w:val="00DD765B"/>
    <w:rsid w:val="00DE0466"/>
    <w:rsid w:val="00DE0904"/>
    <w:rsid w:val="00DE1281"/>
    <w:rsid w:val="00DE20AE"/>
    <w:rsid w:val="00DE25D9"/>
    <w:rsid w:val="00DE5F7F"/>
    <w:rsid w:val="00DE671C"/>
    <w:rsid w:val="00DE7126"/>
    <w:rsid w:val="00DE7BC2"/>
    <w:rsid w:val="00DF0574"/>
    <w:rsid w:val="00DF1357"/>
    <w:rsid w:val="00DF1848"/>
    <w:rsid w:val="00DF3891"/>
    <w:rsid w:val="00DF43C8"/>
    <w:rsid w:val="00DF4B32"/>
    <w:rsid w:val="00DF4EFD"/>
    <w:rsid w:val="00DF5912"/>
    <w:rsid w:val="00DF59B9"/>
    <w:rsid w:val="00DF669F"/>
    <w:rsid w:val="00E00BB0"/>
    <w:rsid w:val="00E036A4"/>
    <w:rsid w:val="00E05194"/>
    <w:rsid w:val="00E1112D"/>
    <w:rsid w:val="00E1361A"/>
    <w:rsid w:val="00E13669"/>
    <w:rsid w:val="00E139A3"/>
    <w:rsid w:val="00E13C4B"/>
    <w:rsid w:val="00E13CCF"/>
    <w:rsid w:val="00E14CA7"/>
    <w:rsid w:val="00E16792"/>
    <w:rsid w:val="00E201A7"/>
    <w:rsid w:val="00E20F8F"/>
    <w:rsid w:val="00E23E90"/>
    <w:rsid w:val="00E24626"/>
    <w:rsid w:val="00E26469"/>
    <w:rsid w:val="00E26BAA"/>
    <w:rsid w:val="00E30C03"/>
    <w:rsid w:val="00E313AA"/>
    <w:rsid w:val="00E32337"/>
    <w:rsid w:val="00E33C5A"/>
    <w:rsid w:val="00E348C9"/>
    <w:rsid w:val="00E35319"/>
    <w:rsid w:val="00E3551E"/>
    <w:rsid w:val="00E36F74"/>
    <w:rsid w:val="00E3775C"/>
    <w:rsid w:val="00E405E4"/>
    <w:rsid w:val="00E4067B"/>
    <w:rsid w:val="00E46C48"/>
    <w:rsid w:val="00E47E11"/>
    <w:rsid w:val="00E51222"/>
    <w:rsid w:val="00E51F76"/>
    <w:rsid w:val="00E52EEE"/>
    <w:rsid w:val="00E55E39"/>
    <w:rsid w:val="00E56898"/>
    <w:rsid w:val="00E6163F"/>
    <w:rsid w:val="00E6268C"/>
    <w:rsid w:val="00E637A0"/>
    <w:rsid w:val="00E64FA8"/>
    <w:rsid w:val="00E70C0E"/>
    <w:rsid w:val="00E7230F"/>
    <w:rsid w:val="00E73DED"/>
    <w:rsid w:val="00E74468"/>
    <w:rsid w:val="00E74A1B"/>
    <w:rsid w:val="00E75FD9"/>
    <w:rsid w:val="00E7768B"/>
    <w:rsid w:val="00E802A5"/>
    <w:rsid w:val="00E81088"/>
    <w:rsid w:val="00E8179E"/>
    <w:rsid w:val="00E81C39"/>
    <w:rsid w:val="00E837F9"/>
    <w:rsid w:val="00E845FD"/>
    <w:rsid w:val="00E85B22"/>
    <w:rsid w:val="00E868EF"/>
    <w:rsid w:val="00E86DF8"/>
    <w:rsid w:val="00E90A80"/>
    <w:rsid w:val="00E91C79"/>
    <w:rsid w:val="00E9298E"/>
    <w:rsid w:val="00E95094"/>
    <w:rsid w:val="00E95F23"/>
    <w:rsid w:val="00E96046"/>
    <w:rsid w:val="00E96E92"/>
    <w:rsid w:val="00EA1085"/>
    <w:rsid w:val="00EA2377"/>
    <w:rsid w:val="00EA40AC"/>
    <w:rsid w:val="00EB082E"/>
    <w:rsid w:val="00EB134B"/>
    <w:rsid w:val="00EB4577"/>
    <w:rsid w:val="00EB6369"/>
    <w:rsid w:val="00EB6A0D"/>
    <w:rsid w:val="00EB6B1E"/>
    <w:rsid w:val="00EB7290"/>
    <w:rsid w:val="00EC1D8C"/>
    <w:rsid w:val="00EC2197"/>
    <w:rsid w:val="00EC2646"/>
    <w:rsid w:val="00EC461C"/>
    <w:rsid w:val="00EC4E1B"/>
    <w:rsid w:val="00ED0BD8"/>
    <w:rsid w:val="00ED14CD"/>
    <w:rsid w:val="00ED2B82"/>
    <w:rsid w:val="00ED3125"/>
    <w:rsid w:val="00ED47A9"/>
    <w:rsid w:val="00ED4D7B"/>
    <w:rsid w:val="00ED5518"/>
    <w:rsid w:val="00EE04E4"/>
    <w:rsid w:val="00EE13D4"/>
    <w:rsid w:val="00EE2F1F"/>
    <w:rsid w:val="00EE2F30"/>
    <w:rsid w:val="00EE7207"/>
    <w:rsid w:val="00EE7AB5"/>
    <w:rsid w:val="00EF31D4"/>
    <w:rsid w:val="00EF6258"/>
    <w:rsid w:val="00EF6E8B"/>
    <w:rsid w:val="00EF7C07"/>
    <w:rsid w:val="00F0000C"/>
    <w:rsid w:val="00F023C8"/>
    <w:rsid w:val="00F0340B"/>
    <w:rsid w:val="00F04026"/>
    <w:rsid w:val="00F05AAA"/>
    <w:rsid w:val="00F07BB8"/>
    <w:rsid w:val="00F10812"/>
    <w:rsid w:val="00F11081"/>
    <w:rsid w:val="00F12E26"/>
    <w:rsid w:val="00F14500"/>
    <w:rsid w:val="00F1663B"/>
    <w:rsid w:val="00F17444"/>
    <w:rsid w:val="00F1781B"/>
    <w:rsid w:val="00F201D7"/>
    <w:rsid w:val="00F20D41"/>
    <w:rsid w:val="00F211D8"/>
    <w:rsid w:val="00F21594"/>
    <w:rsid w:val="00F219C5"/>
    <w:rsid w:val="00F232F4"/>
    <w:rsid w:val="00F23E40"/>
    <w:rsid w:val="00F24432"/>
    <w:rsid w:val="00F25E25"/>
    <w:rsid w:val="00F26577"/>
    <w:rsid w:val="00F312E4"/>
    <w:rsid w:val="00F32305"/>
    <w:rsid w:val="00F33B65"/>
    <w:rsid w:val="00F344F5"/>
    <w:rsid w:val="00F437C0"/>
    <w:rsid w:val="00F44119"/>
    <w:rsid w:val="00F455B1"/>
    <w:rsid w:val="00F5056E"/>
    <w:rsid w:val="00F51B2F"/>
    <w:rsid w:val="00F52114"/>
    <w:rsid w:val="00F5362A"/>
    <w:rsid w:val="00F53D12"/>
    <w:rsid w:val="00F53EC4"/>
    <w:rsid w:val="00F5789A"/>
    <w:rsid w:val="00F60A8F"/>
    <w:rsid w:val="00F60DB9"/>
    <w:rsid w:val="00F64813"/>
    <w:rsid w:val="00F64AE9"/>
    <w:rsid w:val="00F65C1E"/>
    <w:rsid w:val="00F65F0D"/>
    <w:rsid w:val="00F70157"/>
    <w:rsid w:val="00F70426"/>
    <w:rsid w:val="00F711B5"/>
    <w:rsid w:val="00F72B30"/>
    <w:rsid w:val="00F731A4"/>
    <w:rsid w:val="00F73269"/>
    <w:rsid w:val="00F74686"/>
    <w:rsid w:val="00F757B1"/>
    <w:rsid w:val="00F80344"/>
    <w:rsid w:val="00F8171D"/>
    <w:rsid w:val="00F81E63"/>
    <w:rsid w:val="00F8395A"/>
    <w:rsid w:val="00F8470C"/>
    <w:rsid w:val="00F85788"/>
    <w:rsid w:val="00F85E5B"/>
    <w:rsid w:val="00F86282"/>
    <w:rsid w:val="00F8636D"/>
    <w:rsid w:val="00F9166C"/>
    <w:rsid w:val="00F926CF"/>
    <w:rsid w:val="00F93212"/>
    <w:rsid w:val="00F938C2"/>
    <w:rsid w:val="00F93C8D"/>
    <w:rsid w:val="00F942E8"/>
    <w:rsid w:val="00F947F4"/>
    <w:rsid w:val="00F95CE2"/>
    <w:rsid w:val="00F96119"/>
    <w:rsid w:val="00F97367"/>
    <w:rsid w:val="00FA27D0"/>
    <w:rsid w:val="00FA3EEC"/>
    <w:rsid w:val="00FA77C1"/>
    <w:rsid w:val="00FA7931"/>
    <w:rsid w:val="00FA7E36"/>
    <w:rsid w:val="00FB175A"/>
    <w:rsid w:val="00FB2D07"/>
    <w:rsid w:val="00FB437D"/>
    <w:rsid w:val="00FB43F7"/>
    <w:rsid w:val="00FB61A9"/>
    <w:rsid w:val="00FB6354"/>
    <w:rsid w:val="00FB6AD3"/>
    <w:rsid w:val="00FB72ED"/>
    <w:rsid w:val="00FC0A1E"/>
    <w:rsid w:val="00FC237F"/>
    <w:rsid w:val="00FC4AA5"/>
    <w:rsid w:val="00FC4B01"/>
    <w:rsid w:val="00FC4BBB"/>
    <w:rsid w:val="00FC6A0D"/>
    <w:rsid w:val="00FD1707"/>
    <w:rsid w:val="00FD1ED4"/>
    <w:rsid w:val="00FD2407"/>
    <w:rsid w:val="00FD306A"/>
    <w:rsid w:val="00FD36D9"/>
    <w:rsid w:val="00FD50F6"/>
    <w:rsid w:val="00FD57F5"/>
    <w:rsid w:val="00FD7DC7"/>
    <w:rsid w:val="00FD7E58"/>
    <w:rsid w:val="00FE032D"/>
    <w:rsid w:val="00FE0A31"/>
    <w:rsid w:val="00FE0D60"/>
    <w:rsid w:val="00FE0DB5"/>
    <w:rsid w:val="00FE12ED"/>
    <w:rsid w:val="00FE1E37"/>
    <w:rsid w:val="00FE3A7F"/>
    <w:rsid w:val="00FE3EEB"/>
    <w:rsid w:val="00FE446D"/>
    <w:rsid w:val="00FE4F23"/>
    <w:rsid w:val="00FE697B"/>
    <w:rsid w:val="00FF23FF"/>
    <w:rsid w:val="00FF2B16"/>
    <w:rsid w:val="00FF2DC9"/>
    <w:rsid w:val="00FF5180"/>
    <w:rsid w:val="00FF5AD3"/>
    <w:rsid w:val="040F2AD9"/>
    <w:rsid w:val="06ACCD84"/>
    <w:rsid w:val="09E0DC93"/>
    <w:rsid w:val="0A98F8B8"/>
    <w:rsid w:val="0E59AD64"/>
    <w:rsid w:val="0EB6DFFB"/>
    <w:rsid w:val="0F75DCE9"/>
    <w:rsid w:val="1119EA50"/>
    <w:rsid w:val="11671ADF"/>
    <w:rsid w:val="11873BCF"/>
    <w:rsid w:val="12F501A0"/>
    <w:rsid w:val="143FFEA5"/>
    <w:rsid w:val="1446EEA4"/>
    <w:rsid w:val="179ED026"/>
    <w:rsid w:val="1966DE84"/>
    <w:rsid w:val="1AACCD1C"/>
    <w:rsid w:val="1ADA8BE2"/>
    <w:rsid w:val="1B691A90"/>
    <w:rsid w:val="1DE78D53"/>
    <w:rsid w:val="1E06DA3D"/>
    <w:rsid w:val="1E35EC78"/>
    <w:rsid w:val="1F3E0492"/>
    <w:rsid w:val="2015E678"/>
    <w:rsid w:val="20EE2628"/>
    <w:rsid w:val="227787CE"/>
    <w:rsid w:val="228439E4"/>
    <w:rsid w:val="22A4BC37"/>
    <w:rsid w:val="2401E9F6"/>
    <w:rsid w:val="25AFA13C"/>
    <w:rsid w:val="2664FF68"/>
    <w:rsid w:val="2958F89C"/>
    <w:rsid w:val="2E1FC3E8"/>
    <w:rsid w:val="2E2880B1"/>
    <w:rsid w:val="303BB3C4"/>
    <w:rsid w:val="304E0BAF"/>
    <w:rsid w:val="324D756E"/>
    <w:rsid w:val="33364430"/>
    <w:rsid w:val="3486D56D"/>
    <w:rsid w:val="34F096BB"/>
    <w:rsid w:val="370EAF58"/>
    <w:rsid w:val="38094D2B"/>
    <w:rsid w:val="38A9BFDE"/>
    <w:rsid w:val="39685D1A"/>
    <w:rsid w:val="3AECC20E"/>
    <w:rsid w:val="3B1EC2AA"/>
    <w:rsid w:val="3CA18EDD"/>
    <w:rsid w:val="3E5A601F"/>
    <w:rsid w:val="3E7725AA"/>
    <w:rsid w:val="4314616D"/>
    <w:rsid w:val="4459DDB0"/>
    <w:rsid w:val="44A4349E"/>
    <w:rsid w:val="44A9DBFF"/>
    <w:rsid w:val="46273692"/>
    <w:rsid w:val="47D55DEE"/>
    <w:rsid w:val="4825B6CF"/>
    <w:rsid w:val="48F12BF0"/>
    <w:rsid w:val="4B531414"/>
    <w:rsid w:val="4BDDFD8A"/>
    <w:rsid w:val="4C3F05E6"/>
    <w:rsid w:val="4CCEF79E"/>
    <w:rsid w:val="4CEFE675"/>
    <w:rsid w:val="4D88BF7B"/>
    <w:rsid w:val="4F29AB2B"/>
    <w:rsid w:val="4F836314"/>
    <w:rsid w:val="5083B044"/>
    <w:rsid w:val="50A90145"/>
    <w:rsid w:val="52BB5F4D"/>
    <w:rsid w:val="54265641"/>
    <w:rsid w:val="55963684"/>
    <w:rsid w:val="572DBD53"/>
    <w:rsid w:val="57998492"/>
    <w:rsid w:val="58940AC1"/>
    <w:rsid w:val="59351423"/>
    <w:rsid w:val="59DF7A2F"/>
    <w:rsid w:val="5A4A2E4D"/>
    <w:rsid w:val="5A88003B"/>
    <w:rsid w:val="5C664BC9"/>
    <w:rsid w:val="5DA43215"/>
    <w:rsid w:val="5DC92494"/>
    <w:rsid w:val="5ED0BFD0"/>
    <w:rsid w:val="5F80CE4E"/>
    <w:rsid w:val="60A1F2D7"/>
    <w:rsid w:val="61F5FFB7"/>
    <w:rsid w:val="648C4FCE"/>
    <w:rsid w:val="653D043F"/>
    <w:rsid w:val="667412C0"/>
    <w:rsid w:val="67091179"/>
    <w:rsid w:val="677C1C65"/>
    <w:rsid w:val="6926B240"/>
    <w:rsid w:val="6ABCC9BC"/>
    <w:rsid w:val="6AD42EC6"/>
    <w:rsid w:val="6B9C2D1C"/>
    <w:rsid w:val="6B9E2232"/>
    <w:rsid w:val="6F18B7C4"/>
    <w:rsid w:val="6F87BC58"/>
    <w:rsid w:val="71742CD7"/>
    <w:rsid w:val="720F391C"/>
    <w:rsid w:val="7220D6C2"/>
    <w:rsid w:val="73409AA0"/>
    <w:rsid w:val="75EFB0F3"/>
    <w:rsid w:val="76B76386"/>
    <w:rsid w:val="76FACB14"/>
    <w:rsid w:val="7824820B"/>
    <w:rsid w:val="78F0F28A"/>
    <w:rsid w:val="79405FDE"/>
    <w:rsid w:val="794CB437"/>
    <w:rsid w:val="7B79A2CD"/>
    <w:rsid w:val="7BA28B2A"/>
    <w:rsid w:val="7C3DF7DA"/>
    <w:rsid w:val="7E62A9F6"/>
    <w:rsid w:val="7F15D856"/>
    <w:rsid w:val="7F750B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14:docId w14:val="644A0E35"/>
  <w15:docId w15:val="{2584290B-A775-4B40-8981-DC49149D3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2F"/>
        <w:lang w:val="en-AU" w:eastAsia="en-AU" w:bidi="ar-SA"/>
      </w:rPr>
    </w:rPrDefault>
    <w:pPrDefault>
      <w:pPr>
        <w:spacing w:line="260" w:lineRule="atLeast"/>
      </w:pPr>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003EF"/>
  </w:style>
  <w:style w:type="paragraph" w:styleId="Heading1">
    <w:name w:val="heading 1"/>
    <w:basedOn w:val="BodyText"/>
    <w:next w:val="BodyText"/>
    <w:qFormat/>
    <w:rsid w:val="00A27EBF"/>
    <w:pPr>
      <w:keepNext/>
      <w:spacing w:before="300"/>
      <w:outlineLvl w:val="0"/>
    </w:pPr>
    <w:rPr>
      <w:b/>
    </w:rPr>
  </w:style>
  <w:style w:type="paragraph" w:styleId="Heading2">
    <w:name w:val="heading 2"/>
    <w:basedOn w:val="BodyText"/>
    <w:next w:val="BodyText"/>
    <w:qFormat/>
    <w:rsid w:val="0098415F"/>
    <w:pPr>
      <w:keepNext/>
      <w:spacing w:before="300"/>
      <w:outlineLvl w:val="1"/>
    </w:pPr>
    <w:rPr>
      <w:b/>
      <w:i/>
    </w:rPr>
  </w:style>
  <w:style w:type="paragraph" w:styleId="Heading3">
    <w:name w:val="heading 3"/>
    <w:basedOn w:val="Normal"/>
    <w:next w:val="BodyText"/>
    <w:qFormat/>
    <w:rsid w:val="00C162F8"/>
    <w:pPr>
      <w:spacing w:before="300" w:after="260"/>
      <w:outlineLvl w:val="2"/>
    </w:pPr>
    <w:rPr>
      <w:i/>
    </w:rPr>
  </w:style>
  <w:style w:type="paragraph" w:styleId="Heading4">
    <w:name w:val="heading 4"/>
    <w:basedOn w:val="Normal"/>
    <w:next w:val="BodyText"/>
    <w:semiHidden/>
    <w:rsid w:val="0013729F"/>
    <w:pPr>
      <w:keepNext/>
      <w:spacing w:before="260" w:line="259" w:lineRule="auto"/>
      <w:outlineLvl w:val="3"/>
    </w:pPr>
    <w:rPr>
      <w:bCs/>
      <w:i/>
      <w:szCs w:val="28"/>
    </w:rPr>
  </w:style>
  <w:style w:type="paragraph" w:styleId="Heading5">
    <w:name w:val="heading 5"/>
    <w:basedOn w:val="Normal"/>
    <w:next w:val="Normal"/>
    <w:semiHidden/>
    <w:rsid w:val="00BF3A65"/>
    <w:pPr>
      <w:spacing w:before="240" w:after="60"/>
      <w:outlineLvl w:val="4"/>
    </w:pPr>
    <w:rPr>
      <w:b/>
      <w:bCs/>
      <w:i/>
      <w:iCs/>
      <w:sz w:val="26"/>
      <w:szCs w:val="26"/>
    </w:rPr>
  </w:style>
  <w:style w:type="paragraph" w:styleId="Heading6">
    <w:name w:val="heading 6"/>
    <w:basedOn w:val="Normal"/>
    <w:next w:val="Normal"/>
    <w:semiHidden/>
    <w:rsid w:val="00BF3A65"/>
    <w:pPr>
      <w:spacing w:before="240" w:after="60"/>
      <w:outlineLvl w:val="5"/>
    </w:pPr>
    <w:rPr>
      <w:b/>
      <w:bCs/>
    </w:rPr>
  </w:style>
  <w:style w:type="paragraph" w:styleId="Heading7">
    <w:name w:val="heading 7"/>
    <w:basedOn w:val="Normal"/>
    <w:next w:val="Normal"/>
    <w:semiHidden/>
    <w:rsid w:val="00BF3A65"/>
    <w:pPr>
      <w:spacing w:before="240" w:after="60"/>
      <w:outlineLvl w:val="6"/>
    </w:pPr>
    <w:rPr>
      <w:sz w:val="24"/>
      <w:szCs w:val="24"/>
    </w:rPr>
  </w:style>
  <w:style w:type="paragraph" w:styleId="Heading8">
    <w:name w:val="heading 8"/>
    <w:basedOn w:val="Normal"/>
    <w:next w:val="Normal"/>
    <w:semiHidden/>
    <w:rsid w:val="00BF3A65"/>
    <w:pPr>
      <w:spacing w:before="240" w:after="60"/>
      <w:outlineLvl w:val="7"/>
    </w:pPr>
    <w:rPr>
      <w:i/>
      <w:iCs/>
      <w:sz w:val="24"/>
      <w:szCs w:val="24"/>
    </w:rPr>
  </w:style>
  <w:style w:type="paragraph" w:styleId="Heading9">
    <w:name w:val="heading 9"/>
    <w:basedOn w:val="Normal"/>
    <w:next w:val="Normal"/>
    <w:semiHidden/>
    <w:rsid w:val="00BF3A65"/>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17B78"/>
    <w:pPr>
      <w:tabs>
        <w:tab w:val="center" w:pos="4513"/>
        <w:tab w:val="right" w:pos="9026"/>
      </w:tabs>
      <w:spacing w:line="240" w:lineRule="auto"/>
    </w:pPr>
  </w:style>
  <w:style w:type="character" w:customStyle="1" w:styleId="HeaderChar">
    <w:name w:val="Header Char"/>
    <w:basedOn w:val="DefaultParagraphFont"/>
    <w:link w:val="Header"/>
    <w:uiPriority w:val="99"/>
    <w:rsid w:val="00D77E44"/>
  </w:style>
  <w:style w:type="paragraph" w:styleId="Footer">
    <w:name w:val="footer"/>
    <w:basedOn w:val="Normal"/>
    <w:link w:val="FooterChar"/>
    <w:uiPriority w:val="99"/>
    <w:rsid w:val="00430D99"/>
    <w:pPr>
      <w:spacing w:line="240" w:lineRule="auto"/>
      <w:jc w:val="right"/>
    </w:pPr>
  </w:style>
  <w:style w:type="paragraph" w:customStyle="1" w:styleId="xSalutation">
    <w:name w:val="xSalutation"/>
    <w:basedOn w:val="Normal"/>
    <w:next w:val="BodyText"/>
    <w:rsid w:val="00B070EE"/>
    <w:pPr>
      <w:spacing w:before="300" w:after="520"/>
    </w:pPr>
  </w:style>
  <w:style w:type="character" w:customStyle="1" w:styleId="FooterChar">
    <w:name w:val="Footer Char"/>
    <w:basedOn w:val="DefaultParagraphFont"/>
    <w:link w:val="Footer"/>
    <w:uiPriority w:val="99"/>
    <w:rsid w:val="00430D99"/>
  </w:style>
  <w:style w:type="paragraph" w:styleId="BalloonText">
    <w:name w:val="Balloon Text"/>
    <w:basedOn w:val="Normal"/>
    <w:semiHidden/>
    <w:rsid w:val="00FD57F5"/>
    <w:rPr>
      <w:rFonts w:ascii="Tahoma" w:hAnsi="Tahoma" w:cs="Tahoma"/>
      <w:sz w:val="16"/>
      <w:szCs w:val="16"/>
    </w:rPr>
  </w:style>
  <w:style w:type="paragraph" w:customStyle="1" w:styleId="Emailaddress">
    <w:name w:val="Email address"/>
    <w:basedOn w:val="Normal"/>
    <w:semiHidden/>
    <w:rsid w:val="00FD57F5"/>
    <w:rPr>
      <w:sz w:val="16"/>
      <w:szCs w:val="16"/>
    </w:rPr>
  </w:style>
  <w:style w:type="paragraph" w:styleId="ListContinue">
    <w:name w:val="List Continue"/>
    <w:basedOn w:val="Normal"/>
    <w:semiHidden/>
    <w:rsid w:val="00E46C48"/>
    <w:pPr>
      <w:spacing w:after="260"/>
      <w:ind w:left="340"/>
    </w:pPr>
  </w:style>
  <w:style w:type="paragraph" w:styleId="ListContinue2">
    <w:name w:val="List Continue 2"/>
    <w:basedOn w:val="Normal"/>
    <w:link w:val="ListContinue2Char"/>
    <w:semiHidden/>
    <w:rsid w:val="00E46C48"/>
    <w:pPr>
      <w:spacing w:after="120"/>
      <w:ind w:left="567"/>
    </w:pPr>
  </w:style>
  <w:style w:type="character" w:customStyle="1" w:styleId="ListContinue2Char">
    <w:name w:val="List Continue 2 Char"/>
    <w:basedOn w:val="DefaultParagraphFont"/>
    <w:link w:val="ListContinue2"/>
    <w:rsid w:val="00E46C48"/>
    <w:rPr>
      <w:rFonts w:ascii="Times New Roman" w:hAnsi="Times New Roman"/>
      <w:spacing w:val="-5"/>
      <w:sz w:val="22"/>
      <w:szCs w:val="22"/>
      <w:lang w:eastAsia="en-US"/>
    </w:rPr>
  </w:style>
  <w:style w:type="paragraph" w:styleId="ListContinue3">
    <w:name w:val="List Continue 3"/>
    <w:basedOn w:val="ListContinue2"/>
    <w:link w:val="ListContinue3Char"/>
    <w:semiHidden/>
    <w:rsid w:val="00FD57F5"/>
    <w:pPr>
      <w:ind w:left="794"/>
    </w:pPr>
  </w:style>
  <w:style w:type="character" w:customStyle="1" w:styleId="ListContinue3Char">
    <w:name w:val="List Continue 3 Char"/>
    <w:basedOn w:val="ListContinue2Char"/>
    <w:link w:val="ListContinue3"/>
    <w:rsid w:val="00FD57F5"/>
    <w:rPr>
      <w:rFonts w:ascii="Times New Roman" w:hAnsi="Times New Roman"/>
      <w:spacing w:val="-5"/>
      <w:sz w:val="22"/>
      <w:szCs w:val="22"/>
      <w:lang w:eastAsia="en-US"/>
    </w:rPr>
  </w:style>
  <w:style w:type="table" w:styleId="TableGrid">
    <w:name w:val="Table Grid"/>
    <w:basedOn w:val="TableNormal"/>
    <w:uiPriority w:val="39"/>
    <w:rsid w:val="00FD7E58"/>
    <w:pPr>
      <w:spacing w:before="60" w:after="120"/>
      <w:ind w:left="113" w:right="113"/>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blStylePr w:type="firstRow">
      <w:rPr>
        <w:b/>
      </w:rPr>
      <w:tblPr/>
      <w:tcPr>
        <w:tcBorders>
          <w:top w:val="single" w:sz="4" w:space="0" w:color="000000"/>
          <w:left w:val="single" w:sz="4" w:space="0" w:color="000000"/>
          <w:bottom w:val="single" w:sz="12" w:space="0" w:color="000000"/>
          <w:right w:val="single" w:sz="4" w:space="0" w:color="000000"/>
          <w:insideH w:val="nil"/>
          <w:insideV w:val="single" w:sz="4" w:space="0" w:color="000000"/>
          <w:tl2br w:val="nil"/>
          <w:tr2bl w:val="nil"/>
        </w:tcBorders>
      </w:tcPr>
    </w:tblStylePr>
  </w:style>
  <w:style w:type="paragraph" w:customStyle="1" w:styleId="xSignoff">
    <w:name w:val="xSignoff"/>
    <w:basedOn w:val="Normal"/>
    <w:next w:val="Normal"/>
    <w:rsid w:val="00B070EE"/>
    <w:pPr>
      <w:spacing w:before="520" w:after="770"/>
    </w:pPr>
  </w:style>
  <w:style w:type="paragraph" w:styleId="BodyText">
    <w:name w:val="Body Text"/>
    <w:basedOn w:val="Normal"/>
    <w:link w:val="BodyTextChar"/>
    <w:qFormat/>
    <w:rsid w:val="00B070EE"/>
    <w:pPr>
      <w:spacing w:before="260" w:after="120"/>
    </w:pPr>
  </w:style>
  <w:style w:type="character" w:customStyle="1" w:styleId="BodyTextChar">
    <w:name w:val="Body Text Char"/>
    <w:basedOn w:val="DefaultParagraphFont"/>
    <w:link w:val="BodyText"/>
    <w:rsid w:val="00B070EE"/>
  </w:style>
  <w:style w:type="paragraph" w:customStyle="1" w:styleId="xDate">
    <w:name w:val="xDate"/>
    <w:basedOn w:val="Normal"/>
    <w:rsid w:val="00B070EE"/>
    <w:pPr>
      <w:spacing w:after="440"/>
    </w:pPr>
  </w:style>
  <w:style w:type="paragraph" w:customStyle="1" w:styleId="xAddress">
    <w:name w:val="xAddress"/>
    <w:basedOn w:val="Normal"/>
    <w:rsid w:val="00B070EE"/>
  </w:style>
  <w:style w:type="paragraph" w:styleId="ListBullet">
    <w:name w:val="List Bullet"/>
    <w:basedOn w:val="BodyText"/>
    <w:qFormat/>
    <w:rsid w:val="00104560"/>
    <w:pPr>
      <w:numPr>
        <w:numId w:val="1"/>
      </w:numPr>
      <w:spacing w:before="100" w:beforeAutospacing="1"/>
    </w:pPr>
    <w:rPr>
      <w:szCs w:val="18"/>
    </w:rPr>
  </w:style>
  <w:style w:type="paragraph" w:styleId="ListBullet2">
    <w:name w:val="List Bullet 2"/>
    <w:basedOn w:val="ListBullet"/>
    <w:qFormat/>
    <w:rsid w:val="00104560"/>
    <w:pPr>
      <w:numPr>
        <w:ilvl w:val="1"/>
      </w:numPr>
    </w:pPr>
  </w:style>
  <w:style w:type="paragraph" w:styleId="ListBullet3">
    <w:name w:val="List Bullet 3"/>
    <w:basedOn w:val="ListBullet2"/>
    <w:qFormat/>
    <w:rsid w:val="00104560"/>
    <w:pPr>
      <w:numPr>
        <w:ilvl w:val="2"/>
      </w:numPr>
    </w:pPr>
  </w:style>
  <w:style w:type="paragraph" w:styleId="ListNumber">
    <w:name w:val="List Number"/>
    <w:basedOn w:val="BodyText"/>
    <w:qFormat/>
    <w:rsid w:val="00104560"/>
    <w:pPr>
      <w:numPr>
        <w:numId w:val="2"/>
      </w:numPr>
      <w:spacing w:before="100" w:beforeAutospacing="1"/>
    </w:pPr>
    <w:rPr>
      <w:szCs w:val="18"/>
    </w:rPr>
  </w:style>
  <w:style w:type="paragraph" w:styleId="ListNumber2">
    <w:name w:val="List Number 2"/>
    <w:basedOn w:val="ListNumber"/>
    <w:qFormat/>
    <w:rsid w:val="00B47952"/>
    <w:pPr>
      <w:numPr>
        <w:ilvl w:val="1"/>
      </w:numPr>
    </w:pPr>
  </w:style>
  <w:style w:type="paragraph" w:styleId="ListNumber3">
    <w:name w:val="List Number 3"/>
    <w:basedOn w:val="ListNumber2"/>
    <w:qFormat/>
    <w:rsid w:val="00104560"/>
    <w:pPr>
      <w:numPr>
        <w:ilvl w:val="2"/>
      </w:numPr>
      <w:ind w:left="1020" w:hanging="340"/>
    </w:pPr>
  </w:style>
  <w:style w:type="character" w:styleId="PlaceholderText">
    <w:name w:val="Placeholder Text"/>
    <w:basedOn w:val="DefaultParagraphFont"/>
    <w:uiPriority w:val="99"/>
    <w:semiHidden/>
    <w:rsid w:val="009A2FBA"/>
    <w:rPr>
      <w:color w:val="808080"/>
    </w:rPr>
  </w:style>
  <w:style w:type="paragraph" w:customStyle="1" w:styleId="HeaderFirstPage">
    <w:name w:val="Header First Page"/>
    <w:basedOn w:val="Header"/>
    <w:uiPriority w:val="99"/>
    <w:rsid w:val="005821A1"/>
    <w:pPr>
      <w:spacing w:after="1900"/>
    </w:pPr>
  </w:style>
  <w:style w:type="paragraph" w:styleId="FootnoteText">
    <w:name w:val="footnote text"/>
    <w:basedOn w:val="Normal"/>
    <w:link w:val="FootnoteTextChar"/>
    <w:semiHidden/>
    <w:unhideWhenUsed/>
    <w:rsid w:val="00430D99"/>
    <w:pPr>
      <w:spacing w:line="240" w:lineRule="auto"/>
    </w:pPr>
  </w:style>
  <w:style w:type="paragraph" w:customStyle="1" w:styleId="xSubject">
    <w:name w:val="xSubject"/>
    <w:basedOn w:val="Normal"/>
    <w:rsid w:val="005821A1"/>
    <w:pPr>
      <w:spacing w:before="240" w:after="520"/>
    </w:pPr>
    <w:rPr>
      <w:b/>
    </w:rPr>
  </w:style>
  <w:style w:type="table" w:customStyle="1" w:styleId="xAddressPlaceholder">
    <w:name w:val="xAddressPlaceholder"/>
    <w:basedOn w:val="TableNormal"/>
    <w:uiPriority w:val="99"/>
    <w:rsid w:val="00B070EE"/>
    <w:pPr>
      <w:spacing w:line="240" w:lineRule="auto"/>
    </w:pPr>
    <w:tblPr>
      <w:tblCellMar>
        <w:left w:w="0" w:type="dxa"/>
        <w:right w:w="0" w:type="dxa"/>
      </w:tblCellMar>
    </w:tblPr>
    <w:tcPr>
      <w:vAlign w:val="bottom"/>
    </w:tcPr>
  </w:style>
  <w:style w:type="character" w:customStyle="1" w:styleId="FootnoteTextChar">
    <w:name w:val="Footnote Text Char"/>
    <w:basedOn w:val="DefaultParagraphFont"/>
    <w:link w:val="FootnoteText"/>
    <w:semiHidden/>
    <w:rsid w:val="00430D99"/>
  </w:style>
  <w:style w:type="character" w:styleId="FootnoteReference">
    <w:name w:val="footnote reference"/>
    <w:basedOn w:val="DefaultParagraphFont"/>
    <w:semiHidden/>
    <w:unhideWhenUsed/>
    <w:rsid w:val="00430D99"/>
    <w:rPr>
      <w:vertAlign w:val="superscript"/>
    </w:rPr>
  </w:style>
  <w:style w:type="character" w:styleId="CommentReference">
    <w:name w:val="annotation reference"/>
    <w:basedOn w:val="DefaultParagraphFont"/>
    <w:uiPriority w:val="99"/>
    <w:semiHidden/>
    <w:unhideWhenUsed/>
    <w:rsid w:val="00515145"/>
    <w:rPr>
      <w:sz w:val="16"/>
      <w:szCs w:val="16"/>
    </w:rPr>
  </w:style>
  <w:style w:type="paragraph" w:styleId="CommentText">
    <w:name w:val="annotation text"/>
    <w:basedOn w:val="Normal"/>
    <w:link w:val="CommentTextChar"/>
    <w:uiPriority w:val="99"/>
    <w:unhideWhenUsed/>
    <w:rsid w:val="00515145"/>
    <w:pPr>
      <w:spacing w:line="240" w:lineRule="auto"/>
    </w:pPr>
  </w:style>
  <w:style w:type="character" w:customStyle="1" w:styleId="CommentTextChar">
    <w:name w:val="Comment Text Char"/>
    <w:basedOn w:val="DefaultParagraphFont"/>
    <w:link w:val="CommentText"/>
    <w:uiPriority w:val="99"/>
    <w:rsid w:val="00515145"/>
  </w:style>
  <w:style w:type="paragraph" w:styleId="CommentSubject">
    <w:name w:val="annotation subject"/>
    <w:basedOn w:val="CommentText"/>
    <w:next w:val="CommentText"/>
    <w:link w:val="CommentSubjectChar"/>
    <w:semiHidden/>
    <w:unhideWhenUsed/>
    <w:rsid w:val="00515145"/>
    <w:rPr>
      <w:b/>
      <w:bCs/>
    </w:rPr>
  </w:style>
  <w:style w:type="character" w:customStyle="1" w:styleId="CommentSubjectChar">
    <w:name w:val="Comment Subject Char"/>
    <w:basedOn w:val="CommentTextChar"/>
    <w:link w:val="CommentSubject"/>
    <w:semiHidden/>
    <w:rsid w:val="00515145"/>
    <w:rPr>
      <w:b/>
      <w:bCs/>
    </w:rPr>
  </w:style>
  <w:style w:type="paragraph" w:styleId="Revision">
    <w:name w:val="Revision"/>
    <w:hidden/>
    <w:uiPriority w:val="99"/>
    <w:semiHidden/>
    <w:rsid w:val="00756855"/>
    <w:pPr>
      <w:spacing w:line="240" w:lineRule="auto"/>
    </w:pPr>
  </w:style>
  <w:style w:type="character" w:styleId="Hyperlink">
    <w:name w:val="Hyperlink"/>
    <w:basedOn w:val="DefaultParagraphFont"/>
    <w:unhideWhenUsed/>
    <w:rsid w:val="00A12210"/>
    <w:rPr>
      <w:color w:val="0000FF" w:themeColor="hyperlink"/>
      <w:u w:val="single"/>
    </w:rPr>
  </w:style>
  <w:style w:type="paragraph" w:styleId="NormalWeb">
    <w:name w:val="Normal (Web)"/>
    <w:basedOn w:val="Normal"/>
    <w:uiPriority w:val="99"/>
    <w:semiHidden/>
    <w:unhideWhenUsed/>
    <w:rsid w:val="005E7C0C"/>
    <w:pPr>
      <w:spacing w:before="100" w:beforeAutospacing="1" w:after="100" w:afterAutospacing="1" w:line="240" w:lineRule="auto"/>
    </w:pPr>
    <w:rPr>
      <w:rFonts w:ascii="Times New Roman" w:hAnsi="Times New Roman"/>
      <w:color w:val="auto"/>
      <w:sz w:val="24"/>
      <w:szCs w:val="24"/>
    </w:rPr>
  </w:style>
  <w:style w:type="paragraph" w:customStyle="1" w:styleId="Default">
    <w:name w:val="Default"/>
    <w:rsid w:val="004314D0"/>
    <w:pPr>
      <w:autoSpaceDE w:val="0"/>
      <w:autoSpaceDN w:val="0"/>
      <w:adjustRightInd w:val="0"/>
      <w:spacing w:line="240" w:lineRule="auto"/>
    </w:pPr>
    <w:rPr>
      <w:rFonts w:ascii="Arial" w:hAnsi="Arial" w:cs="Arial"/>
      <w:color w:val="000000"/>
      <w:sz w:val="24"/>
      <w:szCs w:val="24"/>
    </w:rPr>
  </w:style>
  <w:style w:type="paragraph" w:styleId="ListParagraph">
    <w:name w:val="List Paragraph"/>
    <w:basedOn w:val="Normal"/>
    <w:uiPriority w:val="34"/>
    <w:qFormat/>
    <w:rsid w:val="000E0CD7"/>
    <w:pPr>
      <w:spacing w:after="160" w:line="259" w:lineRule="auto"/>
      <w:ind w:left="720"/>
      <w:contextualSpacing/>
    </w:pPr>
    <w:rPr>
      <w:rFonts w:eastAsiaTheme="minorHAnsi" w:cstheme="minorBidi"/>
      <w:color w:val="auto"/>
      <w:sz w:val="22"/>
      <w:szCs w:val="22"/>
      <w:lang w:eastAsia="en-US"/>
    </w:rPr>
  </w:style>
  <w:style w:type="paragraph" w:customStyle="1" w:styleId="paragraph">
    <w:name w:val="paragraph"/>
    <w:basedOn w:val="Normal"/>
    <w:rsid w:val="00D42856"/>
    <w:pPr>
      <w:spacing w:before="100" w:beforeAutospacing="1" w:after="100" w:afterAutospacing="1" w:line="240" w:lineRule="auto"/>
    </w:pPr>
    <w:rPr>
      <w:rFonts w:ascii="Times New Roman" w:hAnsi="Times New Roman"/>
      <w:color w:val="auto"/>
      <w:sz w:val="24"/>
      <w:szCs w:val="24"/>
    </w:rPr>
  </w:style>
  <w:style w:type="character" w:customStyle="1" w:styleId="normaltextrun">
    <w:name w:val="normaltextrun"/>
    <w:basedOn w:val="DefaultParagraphFont"/>
    <w:rsid w:val="00D42856"/>
  </w:style>
  <w:style w:type="character" w:customStyle="1" w:styleId="eop">
    <w:name w:val="eop"/>
    <w:basedOn w:val="DefaultParagraphFont"/>
    <w:rsid w:val="00D42856"/>
  </w:style>
  <w:style w:type="paragraph" w:customStyle="1" w:styleId="xmsolistparagraph">
    <w:name w:val="x_msolistparagraph"/>
    <w:basedOn w:val="Normal"/>
    <w:rsid w:val="005820B1"/>
    <w:pPr>
      <w:spacing w:before="100" w:beforeAutospacing="1" w:after="100" w:afterAutospacing="1" w:line="240" w:lineRule="auto"/>
    </w:pPr>
    <w:rPr>
      <w:rFonts w:ascii="Times New Roman" w:hAnsi="Times New Roman"/>
      <w:color w:val="auto"/>
      <w:sz w:val="24"/>
      <w:szCs w:val="24"/>
    </w:rPr>
  </w:style>
  <w:style w:type="character" w:styleId="FollowedHyperlink">
    <w:name w:val="FollowedHyperlink"/>
    <w:basedOn w:val="DefaultParagraphFont"/>
    <w:semiHidden/>
    <w:unhideWhenUsed/>
    <w:rsid w:val="003505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262943">
      <w:bodyDiv w:val="1"/>
      <w:marLeft w:val="0"/>
      <w:marRight w:val="0"/>
      <w:marTop w:val="0"/>
      <w:marBottom w:val="0"/>
      <w:divBdr>
        <w:top w:val="none" w:sz="0" w:space="0" w:color="auto"/>
        <w:left w:val="none" w:sz="0" w:space="0" w:color="auto"/>
        <w:bottom w:val="none" w:sz="0" w:space="0" w:color="auto"/>
        <w:right w:val="none" w:sz="0" w:space="0" w:color="auto"/>
      </w:divBdr>
    </w:div>
    <w:div w:id="845825501">
      <w:bodyDiv w:val="1"/>
      <w:marLeft w:val="0"/>
      <w:marRight w:val="0"/>
      <w:marTop w:val="0"/>
      <w:marBottom w:val="0"/>
      <w:divBdr>
        <w:top w:val="none" w:sz="0" w:space="0" w:color="auto"/>
        <w:left w:val="none" w:sz="0" w:space="0" w:color="auto"/>
        <w:bottom w:val="none" w:sz="0" w:space="0" w:color="auto"/>
        <w:right w:val="none" w:sz="0" w:space="0" w:color="auto"/>
      </w:divBdr>
      <w:divsChild>
        <w:div w:id="729155978">
          <w:marLeft w:val="0"/>
          <w:marRight w:val="0"/>
          <w:marTop w:val="0"/>
          <w:marBottom w:val="0"/>
          <w:divBdr>
            <w:top w:val="none" w:sz="0" w:space="0" w:color="auto"/>
            <w:left w:val="none" w:sz="0" w:space="0" w:color="auto"/>
            <w:bottom w:val="none" w:sz="0" w:space="0" w:color="auto"/>
            <w:right w:val="none" w:sz="0" w:space="0" w:color="auto"/>
          </w:divBdr>
        </w:div>
        <w:div w:id="75369998">
          <w:marLeft w:val="0"/>
          <w:marRight w:val="0"/>
          <w:marTop w:val="0"/>
          <w:marBottom w:val="0"/>
          <w:divBdr>
            <w:top w:val="none" w:sz="0" w:space="0" w:color="auto"/>
            <w:left w:val="none" w:sz="0" w:space="0" w:color="auto"/>
            <w:bottom w:val="none" w:sz="0" w:space="0" w:color="auto"/>
            <w:right w:val="none" w:sz="0" w:space="0" w:color="auto"/>
          </w:divBdr>
        </w:div>
        <w:div w:id="997419104">
          <w:marLeft w:val="0"/>
          <w:marRight w:val="0"/>
          <w:marTop w:val="0"/>
          <w:marBottom w:val="0"/>
          <w:divBdr>
            <w:top w:val="none" w:sz="0" w:space="0" w:color="auto"/>
            <w:left w:val="none" w:sz="0" w:space="0" w:color="auto"/>
            <w:bottom w:val="none" w:sz="0" w:space="0" w:color="auto"/>
            <w:right w:val="none" w:sz="0" w:space="0" w:color="auto"/>
          </w:divBdr>
        </w:div>
        <w:div w:id="1608082887">
          <w:marLeft w:val="0"/>
          <w:marRight w:val="0"/>
          <w:marTop w:val="0"/>
          <w:marBottom w:val="0"/>
          <w:divBdr>
            <w:top w:val="none" w:sz="0" w:space="0" w:color="auto"/>
            <w:left w:val="none" w:sz="0" w:space="0" w:color="auto"/>
            <w:bottom w:val="none" w:sz="0" w:space="0" w:color="auto"/>
            <w:right w:val="none" w:sz="0" w:space="0" w:color="auto"/>
          </w:divBdr>
        </w:div>
      </w:divsChild>
    </w:div>
    <w:div w:id="1203666526">
      <w:bodyDiv w:val="1"/>
      <w:marLeft w:val="0"/>
      <w:marRight w:val="0"/>
      <w:marTop w:val="0"/>
      <w:marBottom w:val="0"/>
      <w:divBdr>
        <w:top w:val="none" w:sz="0" w:space="0" w:color="auto"/>
        <w:left w:val="none" w:sz="0" w:space="0" w:color="auto"/>
        <w:bottom w:val="none" w:sz="0" w:space="0" w:color="auto"/>
        <w:right w:val="none" w:sz="0" w:space="0" w:color="auto"/>
      </w:divBdr>
    </w:div>
    <w:div w:id="1218971131">
      <w:bodyDiv w:val="1"/>
      <w:marLeft w:val="0"/>
      <w:marRight w:val="0"/>
      <w:marTop w:val="0"/>
      <w:marBottom w:val="0"/>
      <w:divBdr>
        <w:top w:val="none" w:sz="0" w:space="0" w:color="auto"/>
        <w:left w:val="none" w:sz="0" w:space="0" w:color="auto"/>
        <w:bottom w:val="none" w:sz="0" w:space="0" w:color="auto"/>
        <w:right w:val="none" w:sz="0" w:space="0" w:color="auto"/>
      </w:divBdr>
    </w:div>
    <w:div w:id="1355956382">
      <w:bodyDiv w:val="1"/>
      <w:marLeft w:val="0"/>
      <w:marRight w:val="0"/>
      <w:marTop w:val="0"/>
      <w:marBottom w:val="0"/>
      <w:divBdr>
        <w:top w:val="none" w:sz="0" w:space="0" w:color="auto"/>
        <w:left w:val="none" w:sz="0" w:space="0" w:color="auto"/>
        <w:bottom w:val="none" w:sz="0" w:space="0" w:color="auto"/>
        <w:right w:val="none" w:sz="0" w:space="0" w:color="auto"/>
      </w:divBdr>
    </w:div>
    <w:div w:id="1472551205">
      <w:bodyDiv w:val="1"/>
      <w:marLeft w:val="0"/>
      <w:marRight w:val="0"/>
      <w:marTop w:val="0"/>
      <w:marBottom w:val="0"/>
      <w:divBdr>
        <w:top w:val="none" w:sz="0" w:space="0" w:color="auto"/>
        <w:left w:val="none" w:sz="0" w:space="0" w:color="auto"/>
        <w:bottom w:val="none" w:sz="0" w:space="0" w:color="auto"/>
        <w:right w:val="none" w:sz="0" w:space="0" w:color="auto"/>
      </w:divBdr>
    </w:div>
    <w:div w:id="1659117271">
      <w:bodyDiv w:val="1"/>
      <w:marLeft w:val="0"/>
      <w:marRight w:val="0"/>
      <w:marTop w:val="0"/>
      <w:marBottom w:val="0"/>
      <w:divBdr>
        <w:top w:val="none" w:sz="0" w:space="0" w:color="auto"/>
        <w:left w:val="none" w:sz="0" w:space="0" w:color="auto"/>
        <w:bottom w:val="none" w:sz="0" w:space="0" w:color="auto"/>
        <w:right w:val="none" w:sz="0" w:space="0" w:color="auto"/>
      </w:divBdr>
    </w:div>
    <w:div w:id="1741829468">
      <w:bodyDiv w:val="1"/>
      <w:marLeft w:val="0"/>
      <w:marRight w:val="0"/>
      <w:marTop w:val="0"/>
      <w:marBottom w:val="0"/>
      <w:divBdr>
        <w:top w:val="none" w:sz="0" w:space="0" w:color="auto"/>
        <w:left w:val="none" w:sz="0" w:space="0" w:color="auto"/>
        <w:bottom w:val="none" w:sz="0" w:space="0" w:color="auto"/>
        <w:right w:val="none" w:sz="0" w:space="0" w:color="auto"/>
      </w:divBdr>
    </w:div>
    <w:div w:id="1748921045">
      <w:bodyDiv w:val="1"/>
      <w:marLeft w:val="0"/>
      <w:marRight w:val="0"/>
      <w:marTop w:val="0"/>
      <w:marBottom w:val="0"/>
      <w:divBdr>
        <w:top w:val="none" w:sz="0" w:space="0" w:color="auto"/>
        <w:left w:val="none" w:sz="0" w:space="0" w:color="auto"/>
        <w:bottom w:val="none" w:sz="0" w:space="0" w:color="auto"/>
        <w:right w:val="none" w:sz="0" w:space="0" w:color="auto"/>
      </w:divBdr>
    </w:div>
    <w:div w:id="1772582593">
      <w:bodyDiv w:val="1"/>
      <w:marLeft w:val="0"/>
      <w:marRight w:val="0"/>
      <w:marTop w:val="0"/>
      <w:marBottom w:val="0"/>
      <w:divBdr>
        <w:top w:val="none" w:sz="0" w:space="0" w:color="auto"/>
        <w:left w:val="none" w:sz="0" w:space="0" w:color="auto"/>
        <w:bottom w:val="none" w:sz="0" w:space="0" w:color="auto"/>
        <w:right w:val="none" w:sz="0" w:space="0" w:color="auto"/>
      </w:divBdr>
    </w:div>
    <w:div w:id="1817642707">
      <w:bodyDiv w:val="1"/>
      <w:marLeft w:val="0"/>
      <w:marRight w:val="0"/>
      <w:marTop w:val="0"/>
      <w:marBottom w:val="0"/>
      <w:divBdr>
        <w:top w:val="none" w:sz="0" w:space="0" w:color="auto"/>
        <w:left w:val="none" w:sz="0" w:space="0" w:color="auto"/>
        <w:bottom w:val="none" w:sz="0" w:space="0" w:color="auto"/>
        <w:right w:val="none" w:sz="0" w:space="0" w:color="auto"/>
      </w:divBdr>
    </w:div>
    <w:div w:id="1847595681">
      <w:bodyDiv w:val="1"/>
      <w:marLeft w:val="0"/>
      <w:marRight w:val="0"/>
      <w:marTop w:val="0"/>
      <w:marBottom w:val="0"/>
      <w:divBdr>
        <w:top w:val="none" w:sz="0" w:space="0" w:color="auto"/>
        <w:left w:val="none" w:sz="0" w:space="0" w:color="auto"/>
        <w:bottom w:val="none" w:sz="0" w:space="0" w:color="auto"/>
        <w:right w:val="none" w:sz="0" w:space="0" w:color="auto"/>
      </w:divBdr>
    </w:div>
    <w:div w:id="1908998767">
      <w:bodyDiv w:val="1"/>
      <w:marLeft w:val="0"/>
      <w:marRight w:val="0"/>
      <w:marTop w:val="0"/>
      <w:marBottom w:val="0"/>
      <w:divBdr>
        <w:top w:val="none" w:sz="0" w:space="0" w:color="auto"/>
        <w:left w:val="none" w:sz="0" w:space="0" w:color="auto"/>
        <w:bottom w:val="none" w:sz="0" w:space="0" w:color="auto"/>
        <w:right w:val="none" w:sz="0" w:space="0" w:color="auto"/>
      </w:divBdr>
    </w:div>
    <w:div w:id="1978682736">
      <w:bodyDiv w:val="1"/>
      <w:marLeft w:val="0"/>
      <w:marRight w:val="0"/>
      <w:marTop w:val="0"/>
      <w:marBottom w:val="0"/>
      <w:divBdr>
        <w:top w:val="none" w:sz="0" w:space="0" w:color="auto"/>
        <w:left w:val="none" w:sz="0" w:space="0" w:color="auto"/>
        <w:bottom w:val="none" w:sz="0" w:space="0" w:color="auto"/>
        <w:right w:val="none" w:sz="0" w:space="0" w:color="auto"/>
      </w:divBdr>
    </w:div>
    <w:div w:id="208522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saveSmartTagsAsX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2.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colin.wain@hydro.com.au" TargetMode="External"/><Relationship Id="rId17" Type="http://schemas.openxmlformats.org/officeDocument/2006/relationships/header" Target="header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sb.org.a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drew.catchpole@hydro.com.au" TargetMode="External"/><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3" Type="http://schemas.openxmlformats.org/officeDocument/2006/relationships/hyperlink" Target="https://www.aemo.com.au/-/media/Files/Electricity/NEM/Security_and_Reliability/Dispatch/Policy_and_Process/Operation-of-the-administered-price-provisions-in-the-national-electricity-market.pdf" TargetMode="External"/><Relationship Id="rId2" Type="http://schemas.openxmlformats.org/officeDocument/2006/relationships/hyperlink" Target="https://www.hydro.com.au/docs/default-source/clean-energy/battery-of-the-nation/the-case-for-deep-storage.pdf?sfvrsn=9ee49528_8" TargetMode="External"/><Relationship Id="rId1" Type="http://schemas.openxmlformats.org/officeDocument/2006/relationships/hyperlink" Target="http://cleanenergyregulator.gov.au/csf/market-information/Pages/quarterly-Market-report.asp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Hydro Tasmania">
      <a:dk1>
        <a:srgbClr val="003150"/>
      </a:dk1>
      <a:lt1>
        <a:srgbClr val="FFFFFF"/>
      </a:lt1>
      <a:dk2>
        <a:srgbClr val="003150"/>
      </a:dk2>
      <a:lt2>
        <a:srgbClr val="DBF0F2"/>
      </a:lt2>
      <a:accent1>
        <a:srgbClr val="003150"/>
      </a:accent1>
      <a:accent2>
        <a:srgbClr val="67D8DB"/>
      </a:accent2>
      <a:accent3>
        <a:srgbClr val="A5D867"/>
      </a:accent3>
      <a:accent4>
        <a:srgbClr val="FCD450"/>
      </a:accent4>
      <a:accent5>
        <a:srgbClr val="0099CC"/>
      </a:accent5>
      <a:accent6>
        <a:srgbClr val="009581"/>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694E4-C999-4C9D-8F20-76788E607E21}">
  <ds:schemaRefs>
    <ds:schemaRef ds:uri="http://schemas.microsoft.com/sharepoint/v3/contenttype/forms"/>
  </ds:schemaRefs>
</ds:datastoreItem>
</file>

<file path=customXml/itemProps2.xml><?xml version="1.0" encoding="utf-8"?>
<ds:datastoreItem xmlns:ds="http://schemas.openxmlformats.org/officeDocument/2006/customXml" ds:itemID="{CBA4967A-2EFA-40A7-B8AD-0625F78A6CB1}">
  <ds:schemaRefs>
    <ds:schemaRef ds:uri="http://purl.org/dc/elements/1.1/"/>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schemas.microsoft.com/office/infopath/2007/PartnerControls"/>
    <ds:schemaRef ds:uri="756b777a-f85c-47d8-9f1c-89a6119ad202"/>
    <ds:schemaRef ds:uri="2c896bdc-10a7-4fff-91f7-458eb38a81db"/>
    <ds:schemaRef ds:uri="http://www.w3.org/XML/1998/namespace"/>
    <ds:schemaRef ds:uri="http://purl.org/dc/dcmitype/"/>
  </ds:schemaRefs>
</ds:datastoreItem>
</file>

<file path=customXml/itemProps3.xml><?xml version="1.0" encoding="utf-8"?>
<ds:datastoreItem xmlns:ds="http://schemas.openxmlformats.org/officeDocument/2006/customXml" ds:itemID="{DC273499-5C42-4C24-8819-2431895FE08D}"/>
</file>

<file path=customXml/itemProps4.xml><?xml version="1.0" encoding="utf-8"?>
<ds:datastoreItem xmlns:ds="http://schemas.openxmlformats.org/officeDocument/2006/customXml" ds:itemID="{A6DBBC64-4869-4D7E-B110-0F3FDFC68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8633</Words>
  <Characters>48356</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Middleton</dc:creator>
  <dc:description>Enter date here</dc:description>
  <cp:lastModifiedBy>Colin Wain</cp:lastModifiedBy>
  <cp:revision>7</cp:revision>
  <cp:lastPrinted>2020-10-18T23:54:00Z</cp:lastPrinted>
  <dcterms:created xsi:type="dcterms:W3CDTF">2020-10-18T23:52:00Z</dcterms:created>
  <dcterms:modified xsi:type="dcterms:W3CDTF">2020-10-18T23:59:00Z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248ca791-13e9-404e-aa8b-a36ab665aaf4</vt:lpwstr>
  </property>
  <property fmtid="{D5CDD505-2E9C-101B-9397-08002B2CF9AE}" pid="3" name="ContentTypeId">
    <vt:lpwstr>0x0101004629361C0924AB47A2B13393BFDF77C4</vt:lpwstr>
  </property>
  <property fmtid="{D5CDD505-2E9C-101B-9397-08002B2CF9AE}" pid="4" name="TaxKeyword">
    <vt:lpwstr/>
  </property>
  <property fmtid="{D5CDD505-2E9C-101B-9397-08002B2CF9AE}" pid="5" name="Document_x0020_Type">
    <vt:lpwstr/>
  </property>
  <property fmtid="{D5CDD505-2E9C-101B-9397-08002B2CF9AE}" pid="6" name="Activity">
    <vt:lpwstr/>
  </property>
  <property fmtid="{D5CDD505-2E9C-101B-9397-08002B2CF9AE}" pid="7" name="Station">
    <vt:lpwstr/>
  </property>
  <property fmtid="{D5CDD505-2E9C-101B-9397-08002B2CF9AE}" pid="8" name="Product">
    <vt:lpwstr/>
  </property>
  <property fmtid="{D5CDD505-2E9C-101B-9397-08002B2CF9AE}" pid="9" name="Dam">
    <vt:lpwstr/>
  </property>
  <property fmtid="{D5CDD505-2E9C-101B-9397-08002B2CF9AE}" pid="10" name="Catchment">
    <vt:lpwstr/>
  </property>
  <property fmtid="{D5CDD505-2E9C-101B-9397-08002B2CF9AE}" pid="11" name="Geographic_x0020_Location">
    <vt:lpwstr/>
  </property>
  <property fmtid="{D5CDD505-2E9C-101B-9397-08002B2CF9AE}" pid="12" name="Geographic Location">
    <vt:lpwstr/>
  </property>
  <property fmtid="{D5CDD505-2E9C-101B-9397-08002B2CF9AE}" pid="13" name="Document Type">
    <vt:lpwstr/>
  </property>
</Properties>
</file>